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71548C6D" w:rsidR="00C42E39" w:rsidRDefault="00DA65BA">
      <w:pPr>
        <w:tabs>
          <w:tab w:val="right" w:pos="9638"/>
        </w:tabs>
        <w:rPr>
          <w:rFonts w:ascii="Arial" w:hAnsi="Arial" w:cs="Arial"/>
          <w:b/>
          <w:bCs/>
          <w:sz w:val="24"/>
        </w:rPr>
      </w:pPr>
      <w:r>
        <w:rPr>
          <w:rFonts w:ascii="Arial" w:hAnsi="Arial" w:cs="Arial"/>
          <w:b/>
          <w:bCs/>
          <w:sz w:val="24"/>
        </w:rPr>
        <w:t>3GPP SA WG2 Meeting #150E</w:t>
      </w:r>
      <w:r>
        <w:rPr>
          <w:rFonts w:ascii="Arial" w:hAnsi="Arial" w:cs="Arial"/>
          <w:b/>
          <w:bCs/>
          <w:sz w:val="24"/>
        </w:rPr>
        <w:tab/>
        <w:t>S2-2202873</w:t>
      </w:r>
      <w:ins w:id="0" w:author="r01" w:date="2022-04-07T10:29:00Z">
        <w:r>
          <w:rPr>
            <w:rFonts w:ascii="Arial" w:hAnsi="Arial" w:cs="Arial"/>
            <w:b/>
            <w:bCs/>
            <w:sz w:val="24"/>
          </w:rPr>
          <w:t>r0</w:t>
        </w:r>
        <w:del w:id="1" w:author="CMCCr02" w:date="2022-04-07T18:04:00Z">
          <w:r>
            <w:rPr>
              <w:rFonts w:ascii="Arial" w:hAnsi="Arial" w:cs="Arial"/>
              <w:b/>
              <w:bCs/>
              <w:sz w:val="24"/>
              <w:lang w:val="en-US"/>
            </w:rPr>
            <w:delText>1</w:delText>
          </w:r>
        </w:del>
      </w:ins>
      <w:ins w:id="2" w:author="CMCCr02" w:date="2022-04-07T18:04:00Z">
        <w:del w:id="3" w:author="r03" w:date="2022-04-08T14:30:00Z">
          <w:r w:rsidDel="00A20341">
            <w:rPr>
              <w:rFonts w:ascii="Arial" w:hAnsi="Arial" w:cs="Arial"/>
              <w:b/>
              <w:bCs/>
              <w:sz w:val="24"/>
              <w:lang w:val="en-US"/>
            </w:rPr>
            <w:delText>2</w:delText>
          </w:r>
        </w:del>
      </w:ins>
      <w:ins w:id="4" w:author="r03" w:date="2022-04-08T14:30:00Z">
        <w:r w:rsidR="00A12FEB">
          <w:rPr>
            <w:rFonts w:ascii="Arial" w:hAnsi="Arial" w:cs="Arial"/>
            <w:b/>
            <w:bCs/>
            <w:sz w:val="24"/>
            <w:lang w:val="en-US"/>
          </w:rPr>
          <w:t>3</w:t>
        </w:r>
      </w:ins>
    </w:p>
    <w:p w14:paraId="2763AA5C" w14:textId="77777777"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April 06-12</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77777777" w:rsidR="00C42E39" w:rsidRDefault="00DA65BA">
      <w:pPr>
        <w:ind w:left="2127" w:hanging="2127"/>
        <w:rPr>
          <w:rFonts w:ascii="Arial" w:hAnsi="Arial" w:cs="Arial"/>
          <w:b/>
        </w:rPr>
      </w:pPr>
      <w:r>
        <w:rPr>
          <w:rFonts w:ascii="Arial" w:hAnsi="Arial" w:cs="Arial"/>
          <w:b/>
        </w:rPr>
        <w:t>Title:</w:t>
      </w:r>
      <w:r>
        <w:rPr>
          <w:rFonts w:ascii="Arial" w:hAnsi="Arial" w:cs="Arial"/>
          <w:b/>
        </w:rPr>
        <w:tab/>
        <w:t>Solution proposal: KI#4: Data Collection and Storage Enhancements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 xml:space="preserve">Work Item / </w:t>
      </w:r>
      <w:r>
        <w:rPr>
          <w:rFonts w:ascii="Arial" w:hAnsi="Arial" w:cs="Arial"/>
          <w:b/>
        </w:rPr>
        <w:t>Release:</w:t>
      </w:r>
      <w:r>
        <w:rPr>
          <w:rFonts w:ascii="Arial" w:hAnsi="Arial" w:cs="Arial"/>
          <w:b/>
        </w:rPr>
        <w:tab/>
        <w:t>FS_eNA_Ph3 / Rel-18</w:t>
      </w:r>
    </w:p>
    <w:p w14:paraId="0AEB8C0A" w14:textId="77777777" w:rsidR="00C42E39" w:rsidRDefault="00DA65BA">
      <w:pPr>
        <w:rPr>
          <w:rFonts w:ascii="Arial" w:hAnsi="Arial" w:cs="Arial"/>
          <w:i/>
        </w:rPr>
      </w:pPr>
      <w:bookmarkStart w:id="5" w:name="_Hlk526665839"/>
      <w:r>
        <w:rPr>
          <w:rFonts w:ascii="Arial" w:hAnsi="Arial" w:cs="Arial"/>
          <w:i/>
        </w:rPr>
        <w:t xml:space="preserve">Abstract of the contribution: This paper proposes a solution for the key issue “How to enhance Data collection and Storage” </w:t>
      </w:r>
      <w:r>
        <w:rPr>
          <w:rFonts w:ascii="Arial" w:hAnsi="Arial" w:cs="Arial"/>
          <w:iCs/>
        </w:rPr>
        <w:t>for inclusion in TR 23</w:t>
      </w:r>
      <w:r>
        <w:rPr>
          <w:rFonts w:ascii="Arial" w:hAnsi="Arial" w:cs="Arial"/>
          <w:i/>
        </w:rPr>
        <w:t>.700-81.</w:t>
      </w:r>
    </w:p>
    <w:p w14:paraId="0968005A" w14:textId="77777777" w:rsidR="00C42E39" w:rsidRDefault="00DA65BA">
      <w:pPr>
        <w:pStyle w:val="Heading1"/>
      </w:pPr>
      <w:r>
        <w:t>Discussion</w:t>
      </w:r>
    </w:p>
    <w:p w14:paraId="75E23051" w14:textId="77777777" w:rsidR="00C42E39" w:rsidRDefault="00DA65BA">
      <w:r>
        <w:t xml:space="preserve">The FS_eNA_Ph3 has a KI </w:t>
      </w:r>
      <w:bookmarkStart w:id="6" w:name="_Hlk93059962"/>
      <w:r>
        <w:t>#4: “</w:t>
      </w:r>
      <w:bookmarkEnd w:id="6"/>
      <w:r>
        <w:t xml:space="preserve">How to Enhance Data </w:t>
      </w:r>
      <w:r>
        <w:t>collection and Storage” as agreed in S2-2201861. As per the KI description, aspects to be studied include:</w:t>
      </w:r>
    </w:p>
    <w:p w14:paraId="01649967" w14:textId="77777777" w:rsidR="00C42E39" w:rsidRDefault="00DA65BA">
      <w:pPr>
        <w:pStyle w:val="B1"/>
        <w:rPr>
          <w:color w:val="auto"/>
          <w:lang w:val="zh-CN" w:eastAsia="zh-CN"/>
        </w:rPr>
      </w:pPr>
      <w:r>
        <w:rPr>
          <w:lang w:eastAsia="zh-CN"/>
        </w:rPr>
        <w:t>-</w:t>
      </w:r>
      <w:r>
        <w:rPr>
          <w:lang w:eastAsia="zh-CN"/>
        </w:rPr>
        <w:tab/>
        <w:t>Interaction between multiple DCCFs</w:t>
      </w:r>
      <w:r>
        <w:rPr>
          <w:lang w:val="en-US" w:eastAsia="zh-CN"/>
        </w:rPr>
        <w:t xml:space="preserve"> and MFAFs</w:t>
      </w:r>
      <w:r>
        <w:rPr>
          <w:lang w:eastAsia="zh-CN"/>
        </w:rPr>
        <w:t xml:space="preserve"> (</w:t>
      </w:r>
      <w:proofErr w:type="gramStart"/>
      <w:r>
        <w:rPr>
          <w:lang w:eastAsia="zh-CN"/>
        </w:rPr>
        <w:t>e.g.</w:t>
      </w:r>
      <w:proofErr w:type="gramEnd"/>
      <w:r>
        <w:rPr>
          <w:lang w:eastAsia="zh-CN"/>
        </w:rPr>
        <w:t xml:space="preserve"> DCCF </w:t>
      </w:r>
      <w:r>
        <w:rPr>
          <w:lang w:val="en-US" w:eastAsia="zh-CN"/>
        </w:rPr>
        <w:t xml:space="preserve">or MFAF </w:t>
      </w:r>
      <w:r>
        <w:rPr>
          <w:lang w:eastAsia="zh-CN"/>
        </w:rPr>
        <w:t>relocation) if multiple DCCFs are deployed in one PLMN, to facilitate and improve d</w:t>
      </w:r>
      <w:r>
        <w:rPr>
          <w:lang w:eastAsia="zh-CN"/>
        </w:rPr>
        <w:t>ata collection coordination.</w:t>
      </w:r>
    </w:p>
    <w:p w14:paraId="0B5DAF35" w14:textId="77777777" w:rsidR="00C42E39" w:rsidRDefault="00DA65BA">
      <w:pPr>
        <w:pStyle w:val="B1"/>
        <w:rPr>
          <w:rFonts w:eastAsia="DengXian"/>
          <w:lang w:val="en-US" w:eastAsia="zh-CN"/>
        </w:rPr>
      </w:pPr>
      <w:r>
        <w:rPr>
          <w:rFonts w:eastAsia="DengXian"/>
          <w:lang w:val="en-US" w:eastAsia="zh-CN"/>
        </w:rPr>
        <w:t>-</w:t>
      </w:r>
      <w:r>
        <w:rPr>
          <w:rFonts w:eastAsia="DengXian"/>
          <w:lang w:val="en-US" w:eastAsia="zh-CN"/>
        </w:rPr>
        <w:tab/>
        <w:t>Whether and what other enhancements are required for storage of data and/or analytics in ADRF, NWDAF and/or data source NF.</w:t>
      </w:r>
    </w:p>
    <w:p w14:paraId="24172CDE" w14:textId="77777777" w:rsidR="00C42E39" w:rsidRDefault="00DA65B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7" w:author="Author" w:date="2022-04-06T17:48:00Z"/>
          <w:rFonts w:eastAsia="Malgun Gothic"/>
          <w:lang w:val="zh-CN" w:eastAsia="zh-CN"/>
        </w:rPr>
      </w:pPr>
      <w:r>
        <w:rPr>
          <w:lang w:eastAsia="zh-CN"/>
        </w:rPr>
        <w:t>-</w:t>
      </w:r>
      <w:r>
        <w:rPr>
          <w:lang w:eastAsia="zh-CN"/>
        </w:rPr>
        <w:tab/>
        <w:t xml:space="preserve">Whether and what other enhancements can be made to further reduce signalling and data traffic </w:t>
      </w:r>
      <w:r>
        <w:rPr>
          <w:lang w:val="en-US" w:eastAsia="zh-CN"/>
        </w:rPr>
        <w:t>and t</w:t>
      </w:r>
      <w:r>
        <w:rPr>
          <w:lang w:val="en-US" w:eastAsia="zh-CN"/>
        </w:rPr>
        <w:t xml:space="preserve">he impact of obtaining data on data sources </w:t>
      </w:r>
      <w:r>
        <w:rPr>
          <w:lang w:eastAsia="zh-CN"/>
        </w:rPr>
        <w:t>related to network analytics.</w:t>
      </w:r>
    </w:p>
    <w:p w14:paraId="282110DC" w14:textId="77777777" w:rsidR="00C42E39" w:rsidRDefault="00C42E39" w:rsidP="00C42E3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Change w:id="8" w:author="Author" w:date="2022-04-06T17:48:00Z">
          <w:pPr/>
        </w:pPrChange>
      </w:pPr>
    </w:p>
    <w:p w14:paraId="17909FB4" w14:textId="77777777" w:rsidR="00C42E39" w:rsidRDefault="00DA65BA">
      <w:r>
        <w:t>The following solution</w:t>
      </w:r>
      <w:del w:id="9" w:author="Author" w:date="2022-04-06T15:38:00Z">
        <w:r>
          <w:delText>s are</w:delText>
        </w:r>
      </w:del>
      <w:r>
        <w:t xml:space="preserve"> </w:t>
      </w:r>
      <w:ins w:id="10" w:author="Author" w:date="2022-04-06T15:38:00Z">
        <w:r>
          <w:t xml:space="preserve">is </w:t>
        </w:r>
      </w:ins>
      <w:r>
        <w:t>proposed for TR 23.700-81 to address these aspects of the KI</w:t>
      </w:r>
    </w:p>
    <w:p w14:paraId="224B7B12" w14:textId="77777777" w:rsidR="00C42E39" w:rsidRDefault="00DA65BA">
      <w:pPr>
        <w:pStyle w:val="Heading1"/>
      </w:pPr>
      <w:r>
        <w:t>Proposal</w:t>
      </w:r>
    </w:p>
    <w:p w14:paraId="44BD25FC" w14:textId="77777777" w:rsidR="00C42E39" w:rsidRDefault="00DA65BA">
      <w:r>
        <w:t>It is proposed to add the following solution to TR 23.700-81.</w:t>
      </w:r>
    </w:p>
    <w:p w14:paraId="27671ED6" w14:textId="77777777" w:rsidR="00C42E39" w:rsidRDefault="00C42E39"/>
    <w:p w14:paraId="3A16B14A" w14:textId="77777777" w:rsidR="00C42E39" w:rsidRDefault="00DA65BA">
      <w:pPr>
        <w:rPr>
          <w:color w:val="FF0000"/>
          <w:sz w:val="40"/>
        </w:rPr>
      </w:pPr>
      <w:r>
        <w:rPr>
          <w:color w:val="FF0000"/>
          <w:sz w:val="40"/>
        </w:rPr>
        <w:t>*** Start of chan</w:t>
      </w:r>
      <w:r>
        <w:rPr>
          <w:color w:val="FF0000"/>
          <w:sz w:val="40"/>
        </w:rPr>
        <w:t>ges***</w:t>
      </w:r>
    </w:p>
    <w:p w14:paraId="139C2A8B" w14:textId="77777777" w:rsidR="00C42E39" w:rsidRDefault="00DA65BA">
      <w:pPr>
        <w:keepNext/>
        <w:keepLines/>
        <w:spacing w:before="180"/>
        <w:ind w:left="1134" w:hanging="1134"/>
        <w:outlineLvl w:val="1"/>
        <w:rPr>
          <w:rFonts w:ascii="Arial" w:eastAsia="Times New Roman" w:hAnsi="Arial"/>
          <w:sz w:val="32"/>
          <w:lang w:val="en-US" w:eastAsia="zh-CN"/>
        </w:rPr>
      </w:pPr>
      <w:bookmarkStart w:id="11" w:name="_Toc23232155"/>
      <w:bookmarkStart w:id="12" w:name="_Toc23238463"/>
      <w:bookmarkStart w:id="13" w:name="_Toc23239069"/>
      <w:bookmarkStart w:id="14" w:name="_Toc23244489"/>
      <w:bookmarkStart w:id="15" w:name="_Toc26530925"/>
      <w:bookmarkStart w:id="16" w:name="_Toc30008178"/>
      <w:bookmarkStart w:id="17" w:name="_Toc26530974"/>
      <w:bookmarkStart w:id="18" w:name="_Toc26520137"/>
      <w:bookmarkStart w:id="19" w:name="_Toc28869878"/>
      <w:bookmarkStart w:id="20" w:name="_Toc31037026"/>
      <w:bookmarkStart w:id="21" w:name="_Toc26530875"/>
      <w:bookmarkStart w:id="22" w:name="_Toc31035879"/>
      <w:bookmarkStart w:id="23" w:name="_Toc43192918"/>
      <w:bookmarkStart w:id="24" w:name="_Toc43132007"/>
      <w:bookmarkStart w:id="25" w:name="_Toc59102898"/>
      <w:bookmarkStart w:id="26" w:name="_Toc57622229"/>
      <w:bookmarkStart w:id="27" w:name="_Toc57623944"/>
      <w:bookmarkStart w:id="28" w:name="_Toc97271689"/>
      <w:bookmarkStart w:id="29" w:name="_Toc44583945"/>
      <w:bookmarkStart w:id="30" w:name="_Toc54846685"/>
      <w:bookmarkStart w:id="31" w:name="_Toc44584094"/>
      <w:bookmarkStart w:id="32" w:name="_Toc50481754"/>
      <w:r>
        <w:rPr>
          <w:rFonts w:ascii="Arial" w:eastAsia="Times New Roman" w:hAnsi="Arial"/>
          <w:sz w:val="32"/>
          <w:lang w:val="en-US" w:eastAsia="zh-CN"/>
        </w:rPr>
        <w:t>6.0</w:t>
      </w:r>
      <w:r>
        <w:rPr>
          <w:rFonts w:ascii="Arial" w:eastAsia="Times New Roman" w:hAnsi="Arial"/>
          <w:sz w:val="32"/>
          <w:lang w:val="en-US" w:eastAsia="zh-CN"/>
        </w:rPr>
        <w:tab/>
        <w:t>Mapping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918D4FC" w14:textId="77777777" w:rsidR="00C42E39" w:rsidRDefault="00DA65BA">
      <w:pPr>
        <w:keepNext/>
        <w:keepLines/>
        <w:spacing w:before="60"/>
        <w:jc w:val="center"/>
        <w:rPr>
          <w:rFonts w:ascii="Arial" w:eastAsia="Times New Roman" w:hAnsi="Arial"/>
          <w:b/>
          <w:lang w:val="en-US"/>
        </w:rPr>
      </w:pPr>
      <w:r>
        <w:rPr>
          <w:rFonts w:ascii="Arial" w:eastAsia="Times New Roman" w:hAnsi="Arial"/>
          <w:b/>
          <w:lang w:val="en-US"/>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42E39" w14:paraId="4A80C345" w14:textId="77777777">
        <w:tc>
          <w:tcPr>
            <w:tcW w:w="1038" w:type="dxa"/>
          </w:tcPr>
          <w:p w14:paraId="78AFB41D" w14:textId="77777777" w:rsidR="00C42E39" w:rsidRDefault="00C42E39">
            <w:pPr>
              <w:pStyle w:val="TAC"/>
              <w:rPr>
                <w:lang w:val="en-US"/>
              </w:rPr>
            </w:pPr>
          </w:p>
        </w:tc>
        <w:tc>
          <w:tcPr>
            <w:tcW w:w="5555" w:type="dxa"/>
            <w:gridSpan w:val="4"/>
          </w:tcPr>
          <w:p w14:paraId="079DC44F" w14:textId="77777777" w:rsidR="00C42E39" w:rsidRDefault="00DA65BA">
            <w:pPr>
              <w:pStyle w:val="TAH"/>
              <w:rPr>
                <w:lang w:val="en-US"/>
              </w:rPr>
            </w:pPr>
            <w:r>
              <w:rPr>
                <w:lang w:val="en-US"/>
              </w:rPr>
              <w:t>Key Issues</w:t>
            </w:r>
          </w:p>
        </w:tc>
      </w:tr>
      <w:tr w:rsidR="00C42E39" w14:paraId="67CE3524" w14:textId="77777777">
        <w:tc>
          <w:tcPr>
            <w:tcW w:w="1038" w:type="dxa"/>
          </w:tcPr>
          <w:p w14:paraId="48D00D3A" w14:textId="77777777" w:rsidR="00C42E39" w:rsidRDefault="00DA65BA">
            <w:pPr>
              <w:pStyle w:val="TAH"/>
              <w:rPr>
                <w:lang w:val="en-US"/>
              </w:rPr>
            </w:pPr>
            <w:r>
              <w:rPr>
                <w:lang w:val="en-US"/>
              </w:rPr>
              <w:t>Solutions</w:t>
            </w:r>
          </w:p>
        </w:tc>
        <w:tc>
          <w:tcPr>
            <w:tcW w:w="1388" w:type="dxa"/>
          </w:tcPr>
          <w:p w14:paraId="709837C5" w14:textId="77777777" w:rsidR="00C42E39" w:rsidRDefault="00C42E39">
            <w:pPr>
              <w:pStyle w:val="TAH"/>
              <w:rPr>
                <w:lang w:val="en-US"/>
              </w:rPr>
            </w:pPr>
          </w:p>
        </w:tc>
        <w:tc>
          <w:tcPr>
            <w:tcW w:w="1389" w:type="dxa"/>
          </w:tcPr>
          <w:p w14:paraId="1AA06845" w14:textId="77777777" w:rsidR="00C42E39" w:rsidRDefault="00C42E39">
            <w:pPr>
              <w:pStyle w:val="TAH"/>
              <w:rPr>
                <w:lang w:val="en-US"/>
              </w:rPr>
            </w:pPr>
          </w:p>
        </w:tc>
        <w:tc>
          <w:tcPr>
            <w:tcW w:w="1389" w:type="dxa"/>
          </w:tcPr>
          <w:p w14:paraId="16CCE188" w14:textId="77777777" w:rsidR="00C42E39" w:rsidRDefault="00DA65BA">
            <w:pPr>
              <w:pStyle w:val="TAH"/>
              <w:rPr>
                <w:lang w:val="en-US"/>
              </w:rPr>
            </w:pPr>
            <w:r>
              <w:rPr>
                <w:lang w:val="en-US"/>
              </w:rPr>
              <w:t>4</w:t>
            </w:r>
          </w:p>
        </w:tc>
        <w:tc>
          <w:tcPr>
            <w:tcW w:w="1389" w:type="dxa"/>
          </w:tcPr>
          <w:p w14:paraId="4CF4D64D" w14:textId="77777777" w:rsidR="00C42E39" w:rsidRDefault="00C42E39">
            <w:pPr>
              <w:pStyle w:val="TAH"/>
              <w:rPr>
                <w:lang w:val="en-US"/>
              </w:rPr>
            </w:pPr>
          </w:p>
        </w:tc>
      </w:tr>
      <w:tr w:rsidR="00C42E39" w14:paraId="17F9B781" w14:textId="77777777">
        <w:tc>
          <w:tcPr>
            <w:tcW w:w="1038" w:type="dxa"/>
          </w:tcPr>
          <w:p w14:paraId="6CD998DE" w14:textId="77777777" w:rsidR="00C42E39" w:rsidRDefault="00DA65BA">
            <w:pPr>
              <w:pStyle w:val="TAH"/>
              <w:rPr>
                <w:lang w:val="en-US"/>
              </w:rPr>
            </w:pPr>
            <w:ins w:id="33" w:author="Nokia" w:date="2022-04-06T17:51:00Z">
              <w:r>
                <w:rPr>
                  <w:lang w:val="en-US"/>
                </w:rPr>
                <w:t>x</w:t>
              </w:r>
            </w:ins>
          </w:p>
        </w:tc>
        <w:tc>
          <w:tcPr>
            <w:tcW w:w="1388" w:type="dxa"/>
          </w:tcPr>
          <w:p w14:paraId="72CA60FA" w14:textId="77777777" w:rsidR="00C42E39" w:rsidRDefault="00C42E39">
            <w:pPr>
              <w:pStyle w:val="TAC"/>
              <w:rPr>
                <w:lang w:val="en-US"/>
              </w:rPr>
            </w:pPr>
          </w:p>
        </w:tc>
        <w:tc>
          <w:tcPr>
            <w:tcW w:w="1389" w:type="dxa"/>
          </w:tcPr>
          <w:p w14:paraId="58F7390D" w14:textId="77777777" w:rsidR="00C42E39" w:rsidRDefault="00C42E39">
            <w:pPr>
              <w:pStyle w:val="TAC"/>
              <w:rPr>
                <w:lang w:val="en-US"/>
              </w:rPr>
            </w:pPr>
          </w:p>
        </w:tc>
        <w:tc>
          <w:tcPr>
            <w:tcW w:w="1389" w:type="dxa"/>
          </w:tcPr>
          <w:p w14:paraId="1F5486A9" w14:textId="77777777" w:rsidR="00C42E39" w:rsidRDefault="00DA65BA">
            <w:pPr>
              <w:pStyle w:val="TAC"/>
              <w:rPr>
                <w:lang w:val="en-US"/>
              </w:rPr>
            </w:pPr>
            <w:ins w:id="34" w:author="Nokia" w:date="2022-04-06T17:51:00Z">
              <w:r>
                <w:rPr>
                  <w:lang w:val="en-US"/>
                </w:rPr>
                <w:t>x</w:t>
              </w:r>
            </w:ins>
          </w:p>
        </w:tc>
        <w:tc>
          <w:tcPr>
            <w:tcW w:w="1389" w:type="dxa"/>
          </w:tcPr>
          <w:p w14:paraId="08BEBA32" w14:textId="77777777" w:rsidR="00C42E39" w:rsidRDefault="00C42E39">
            <w:pPr>
              <w:pStyle w:val="TAC"/>
              <w:rPr>
                <w:lang w:val="en-US"/>
              </w:rPr>
            </w:pPr>
          </w:p>
        </w:tc>
      </w:tr>
      <w:tr w:rsidR="00C42E39" w14:paraId="3FCB9E05" w14:textId="77777777">
        <w:tc>
          <w:tcPr>
            <w:tcW w:w="1038" w:type="dxa"/>
          </w:tcPr>
          <w:p w14:paraId="62019133" w14:textId="77777777" w:rsidR="00C42E39" w:rsidRDefault="00DA65BA">
            <w:pPr>
              <w:pStyle w:val="TAH"/>
              <w:rPr>
                <w:lang w:val="en-US"/>
              </w:rPr>
            </w:pPr>
            <w:del w:id="35" w:author="Author" w:date="2022-04-06T15:38:00Z">
              <w:r>
                <w:rPr>
                  <w:lang w:val="en-US"/>
                </w:rPr>
                <w:delText>y</w:delText>
              </w:r>
            </w:del>
          </w:p>
        </w:tc>
        <w:tc>
          <w:tcPr>
            <w:tcW w:w="1388" w:type="dxa"/>
          </w:tcPr>
          <w:p w14:paraId="712C3A59" w14:textId="77777777" w:rsidR="00C42E39" w:rsidRDefault="00C42E39">
            <w:pPr>
              <w:pStyle w:val="TAC"/>
              <w:rPr>
                <w:lang w:val="en-US"/>
              </w:rPr>
            </w:pPr>
          </w:p>
        </w:tc>
        <w:tc>
          <w:tcPr>
            <w:tcW w:w="1389" w:type="dxa"/>
          </w:tcPr>
          <w:p w14:paraId="48C76CF4" w14:textId="77777777" w:rsidR="00C42E39" w:rsidRDefault="00C42E39">
            <w:pPr>
              <w:pStyle w:val="TAC"/>
              <w:rPr>
                <w:lang w:val="en-US"/>
              </w:rPr>
            </w:pPr>
          </w:p>
        </w:tc>
        <w:tc>
          <w:tcPr>
            <w:tcW w:w="1389" w:type="dxa"/>
          </w:tcPr>
          <w:p w14:paraId="25ABB9F7" w14:textId="77777777" w:rsidR="00C42E39" w:rsidRDefault="00DA65BA">
            <w:pPr>
              <w:pStyle w:val="TAC"/>
              <w:rPr>
                <w:lang w:val="en-US"/>
              </w:rPr>
            </w:pPr>
            <w:del w:id="36" w:author="Author" w:date="2022-04-06T15:38:00Z">
              <w:r>
                <w:rPr>
                  <w:lang w:val="en-US"/>
                </w:rPr>
                <w:delText>x</w:delText>
              </w:r>
            </w:del>
          </w:p>
        </w:tc>
        <w:tc>
          <w:tcPr>
            <w:tcW w:w="1389" w:type="dxa"/>
          </w:tcPr>
          <w:p w14:paraId="4809ECBB" w14:textId="77777777" w:rsidR="00C42E39" w:rsidRDefault="00C42E39">
            <w:pPr>
              <w:pStyle w:val="TAC"/>
              <w:rPr>
                <w:lang w:val="en-US"/>
              </w:rPr>
            </w:pPr>
          </w:p>
        </w:tc>
      </w:tr>
      <w:tr w:rsidR="00C42E39" w14:paraId="5FA7EC7C" w14:textId="77777777">
        <w:tc>
          <w:tcPr>
            <w:tcW w:w="1038" w:type="dxa"/>
          </w:tcPr>
          <w:p w14:paraId="017A08BA" w14:textId="77777777" w:rsidR="00C42E39" w:rsidRDefault="00DA65BA">
            <w:pPr>
              <w:pStyle w:val="TAH"/>
              <w:rPr>
                <w:lang w:val="en-US"/>
              </w:rPr>
            </w:pPr>
            <w:del w:id="37" w:author="Author" w:date="2022-04-06T15:38:00Z">
              <w:r>
                <w:rPr>
                  <w:lang w:val="en-US"/>
                </w:rPr>
                <w:delText>z</w:delText>
              </w:r>
            </w:del>
          </w:p>
        </w:tc>
        <w:tc>
          <w:tcPr>
            <w:tcW w:w="1388" w:type="dxa"/>
          </w:tcPr>
          <w:p w14:paraId="41AD720E" w14:textId="77777777" w:rsidR="00C42E39" w:rsidRDefault="00C42E39">
            <w:pPr>
              <w:pStyle w:val="TAC"/>
              <w:rPr>
                <w:lang w:val="en-US"/>
              </w:rPr>
            </w:pPr>
          </w:p>
        </w:tc>
        <w:tc>
          <w:tcPr>
            <w:tcW w:w="1389" w:type="dxa"/>
          </w:tcPr>
          <w:p w14:paraId="35FD5C8D" w14:textId="77777777" w:rsidR="00C42E39" w:rsidRDefault="00C42E39">
            <w:pPr>
              <w:pStyle w:val="TAC"/>
              <w:rPr>
                <w:lang w:val="en-US"/>
              </w:rPr>
            </w:pPr>
          </w:p>
        </w:tc>
        <w:tc>
          <w:tcPr>
            <w:tcW w:w="1389" w:type="dxa"/>
          </w:tcPr>
          <w:p w14:paraId="53D46DE1" w14:textId="77777777" w:rsidR="00C42E39" w:rsidRDefault="00DA65BA">
            <w:pPr>
              <w:pStyle w:val="TAC"/>
              <w:rPr>
                <w:lang w:val="en-US"/>
              </w:rPr>
            </w:pPr>
            <w:del w:id="38" w:author="Author" w:date="2022-04-06T15:38:00Z">
              <w:r>
                <w:rPr>
                  <w:lang w:val="en-US"/>
                </w:rPr>
                <w:delText>x</w:delText>
              </w:r>
            </w:del>
          </w:p>
        </w:tc>
        <w:tc>
          <w:tcPr>
            <w:tcW w:w="1389" w:type="dxa"/>
          </w:tcPr>
          <w:p w14:paraId="178836B8" w14:textId="77777777" w:rsidR="00C42E39" w:rsidRDefault="00C42E39">
            <w:pPr>
              <w:pStyle w:val="TAC"/>
              <w:rPr>
                <w:lang w:val="en-US"/>
              </w:rPr>
            </w:pPr>
          </w:p>
        </w:tc>
      </w:tr>
      <w:tr w:rsidR="00C42E39" w14:paraId="4B2AC52A" w14:textId="77777777">
        <w:tc>
          <w:tcPr>
            <w:tcW w:w="1038" w:type="dxa"/>
          </w:tcPr>
          <w:p w14:paraId="4828415D" w14:textId="77777777" w:rsidR="00C42E39" w:rsidRDefault="00C42E39">
            <w:pPr>
              <w:pStyle w:val="TAH"/>
              <w:rPr>
                <w:lang w:val="en-US"/>
              </w:rPr>
            </w:pPr>
          </w:p>
        </w:tc>
        <w:tc>
          <w:tcPr>
            <w:tcW w:w="1388" w:type="dxa"/>
          </w:tcPr>
          <w:p w14:paraId="4B607157" w14:textId="77777777" w:rsidR="00C42E39" w:rsidRDefault="00C42E39">
            <w:pPr>
              <w:pStyle w:val="TAC"/>
              <w:rPr>
                <w:lang w:val="en-US"/>
              </w:rPr>
            </w:pPr>
          </w:p>
        </w:tc>
        <w:tc>
          <w:tcPr>
            <w:tcW w:w="1389" w:type="dxa"/>
          </w:tcPr>
          <w:p w14:paraId="4DE8E74D" w14:textId="77777777" w:rsidR="00C42E39" w:rsidRDefault="00C42E39">
            <w:pPr>
              <w:pStyle w:val="TAC"/>
              <w:rPr>
                <w:lang w:val="en-US"/>
              </w:rPr>
            </w:pPr>
          </w:p>
        </w:tc>
        <w:tc>
          <w:tcPr>
            <w:tcW w:w="1389" w:type="dxa"/>
          </w:tcPr>
          <w:p w14:paraId="7AFE66DC" w14:textId="77777777" w:rsidR="00C42E39" w:rsidRDefault="00C42E39">
            <w:pPr>
              <w:pStyle w:val="TAC"/>
              <w:rPr>
                <w:lang w:val="en-US"/>
              </w:rPr>
            </w:pPr>
          </w:p>
        </w:tc>
        <w:tc>
          <w:tcPr>
            <w:tcW w:w="1389" w:type="dxa"/>
          </w:tcPr>
          <w:p w14:paraId="0CBD09B9" w14:textId="77777777" w:rsidR="00C42E39" w:rsidRDefault="00C42E39">
            <w:pPr>
              <w:pStyle w:val="TAC"/>
              <w:rPr>
                <w:lang w:val="en-US"/>
              </w:rPr>
            </w:pPr>
          </w:p>
        </w:tc>
      </w:tr>
      <w:tr w:rsidR="00C42E39" w14:paraId="785ABA7E" w14:textId="77777777">
        <w:tc>
          <w:tcPr>
            <w:tcW w:w="1038" w:type="dxa"/>
          </w:tcPr>
          <w:p w14:paraId="42DAB69F" w14:textId="77777777" w:rsidR="00C42E39" w:rsidRDefault="00C42E39">
            <w:pPr>
              <w:pStyle w:val="TAH"/>
              <w:rPr>
                <w:lang w:val="en-US"/>
              </w:rPr>
            </w:pPr>
          </w:p>
        </w:tc>
        <w:tc>
          <w:tcPr>
            <w:tcW w:w="1388" w:type="dxa"/>
          </w:tcPr>
          <w:p w14:paraId="5B9CCDD9" w14:textId="77777777" w:rsidR="00C42E39" w:rsidRDefault="00C42E39">
            <w:pPr>
              <w:pStyle w:val="TAC"/>
              <w:rPr>
                <w:lang w:val="en-US"/>
              </w:rPr>
            </w:pPr>
          </w:p>
        </w:tc>
        <w:tc>
          <w:tcPr>
            <w:tcW w:w="1389" w:type="dxa"/>
          </w:tcPr>
          <w:p w14:paraId="2991E0BD" w14:textId="77777777" w:rsidR="00C42E39" w:rsidRDefault="00C42E39">
            <w:pPr>
              <w:pStyle w:val="TAC"/>
              <w:rPr>
                <w:lang w:val="en-US"/>
              </w:rPr>
            </w:pPr>
          </w:p>
        </w:tc>
        <w:tc>
          <w:tcPr>
            <w:tcW w:w="1389" w:type="dxa"/>
          </w:tcPr>
          <w:p w14:paraId="5C678382" w14:textId="77777777" w:rsidR="00C42E39" w:rsidRDefault="00C42E39">
            <w:pPr>
              <w:pStyle w:val="TAC"/>
              <w:rPr>
                <w:lang w:val="en-US"/>
              </w:rPr>
            </w:pPr>
          </w:p>
        </w:tc>
        <w:tc>
          <w:tcPr>
            <w:tcW w:w="1389" w:type="dxa"/>
          </w:tcPr>
          <w:p w14:paraId="0A2CEBB2" w14:textId="77777777" w:rsidR="00C42E39" w:rsidRDefault="00C42E39">
            <w:pPr>
              <w:pStyle w:val="TAC"/>
              <w:rPr>
                <w:lang w:val="en-US"/>
              </w:rPr>
            </w:pPr>
          </w:p>
        </w:tc>
      </w:tr>
    </w:tbl>
    <w:p w14:paraId="4BB161C5" w14:textId="77777777" w:rsidR="00C42E39" w:rsidRDefault="00C42E39"/>
    <w:p w14:paraId="6F008EEA" w14:textId="77777777" w:rsidR="00C42E39" w:rsidRDefault="00DA65BA">
      <w:pPr>
        <w:rPr>
          <w:color w:val="FF0000"/>
          <w:sz w:val="40"/>
        </w:rPr>
      </w:pPr>
      <w:r>
        <w:rPr>
          <w:color w:val="FF0000"/>
          <w:sz w:val="40"/>
        </w:rPr>
        <w:t>*** Next change (all new text) ***</w:t>
      </w:r>
    </w:p>
    <w:p w14:paraId="0377AABC" w14:textId="77777777" w:rsidR="00C42E39" w:rsidRDefault="00DA65BA">
      <w:pPr>
        <w:pStyle w:val="Heading2"/>
        <w:rPr>
          <w:lang w:val="en-US"/>
        </w:rPr>
      </w:pPr>
      <w:bookmarkStart w:id="39" w:name="_Toc26386429"/>
      <w:bookmarkStart w:id="40" w:name="_Toc54930314"/>
      <w:bookmarkStart w:id="41" w:name="_Toc57236441"/>
      <w:bookmarkStart w:id="42" w:name="_Toc26431235"/>
      <w:bookmarkStart w:id="43" w:name="_Toc43906772"/>
      <w:bookmarkStart w:id="44" w:name="_Toc30694633"/>
      <w:bookmarkStart w:id="45" w:name="_Toc57236604"/>
      <w:bookmarkStart w:id="46" w:name="_Toc50536540"/>
      <w:bookmarkStart w:id="47" w:name="_Toc54968119"/>
      <w:bookmarkStart w:id="48" w:name="_Toc93073663"/>
      <w:bookmarkStart w:id="49" w:name="_Toc57532446"/>
      <w:bookmarkStart w:id="50" w:name="_Toc43906656"/>
      <w:bookmarkStart w:id="51" w:name="_Toc44311898"/>
      <w:bookmarkStart w:id="52"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39"/>
      <w:bookmarkEnd w:id="40"/>
      <w:bookmarkEnd w:id="41"/>
      <w:bookmarkEnd w:id="42"/>
      <w:bookmarkEnd w:id="43"/>
      <w:bookmarkEnd w:id="44"/>
      <w:bookmarkEnd w:id="45"/>
      <w:bookmarkEnd w:id="46"/>
      <w:bookmarkEnd w:id="47"/>
      <w:bookmarkEnd w:id="48"/>
      <w:bookmarkEnd w:id="49"/>
      <w:bookmarkEnd w:id="50"/>
      <w:bookmarkEnd w:id="51"/>
      <w:bookmarkEnd w:id="52"/>
      <w:ins w:id="53" w:author="Author" w:date="2022-04-06T15:39:00Z">
        <w:r>
          <w:t xml:space="preserve">Data </w:t>
        </w:r>
      </w:ins>
      <w:ins w:id="54" w:author="Author" w:date="2022-04-06T18:05:00Z">
        <w:r>
          <w:t>C</w:t>
        </w:r>
      </w:ins>
      <w:ins w:id="55" w:author="Author" w:date="2022-04-06T15:39:00Z">
        <w:r>
          <w:t xml:space="preserve">ollection and Storage </w:t>
        </w:r>
        <w:r>
          <w:t>Enhancements</w:t>
        </w:r>
      </w:ins>
      <w:del w:id="56" w:author="Author" w:date="2022-04-06T15:39:00Z">
        <w:r>
          <w:rPr>
            <w:lang w:val="en-US"/>
          </w:rPr>
          <w:delText>ADRF / NWDAF Data Storage Management</w:delText>
        </w:r>
      </w:del>
    </w:p>
    <w:p w14:paraId="20DDAE5D" w14:textId="77777777" w:rsidR="00C42E39" w:rsidRDefault="00DA65BA">
      <w:pPr>
        <w:pStyle w:val="Heading3"/>
        <w:rPr>
          <w:lang w:val="en-US"/>
        </w:rPr>
      </w:pPr>
      <w:bookmarkStart w:id="57" w:name="_Toc518306734"/>
      <w:bookmarkStart w:id="58" w:name="_Toc57236605"/>
      <w:bookmarkStart w:id="59" w:name="_Toc44311899"/>
      <w:bookmarkStart w:id="60" w:name="_Toc57530246"/>
      <w:bookmarkStart w:id="61" w:name="_Toc93073664"/>
      <w:bookmarkStart w:id="62" w:name="_Toc43906657"/>
      <w:bookmarkStart w:id="63" w:name="_Toc50536541"/>
      <w:bookmarkStart w:id="64" w:name="_Toc26431236"/>
      <w:bookmarkStart w:id="65" w:name="_Toc43906773"/>
      <w:bookmarkStart w:id="66" w:name="_Toc26386430"/>
      <w:bookmarkStart w:id="67" w:name="_Toc57532447"/>
      <w:bookmarkStart w:id="68" w:name="_Toc57236442"/>
      <w:bookmarkStart w:id="69" w:name="_Toc54930315"/>
      <w:bookmarkStart w:id="70" w:name="_Toc30694634"/>
      <w:bookmarkStart w:id="71" w:name="_Toc54968120"/>
      <w:bookmarkStart w:id="72" w:name="_Toc510607500"/>
      <w:r>
        <w:rPr>
          <w:lang w:val="en-US"/>
        </w:rPr>
        <w:t>6.x.1</w:t>
      </w:r>
      <w:r>
        <w:rPr>
          <w:lang w:val="en-US"/>
        </w:rPr>
        <w:tab/>
        <w:t>Introduction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76E4DF" w14:textId="77777777" w:rsidR="00C42E39" w:rsidRDefault="00DA65BA">
      <w:pPr>
        <w:rPr>
          <w:ins w:id="73" w:author="Author" w:date="2022-04-06T15:40:00Z"/>
          <w:lang w:eastAsia="ko-KR"/>
        </w:rPr>
      </w:pPr>
      <w:ins w:id="74" w:author="Author" w:date="2022-04-06T15:40:00Z">
        <w:r>
          <w:rPr>
            <w:lang w:eastAsia="ko-KR"/>
          </w:rPr>
          <w:t xml:space="preserve">This solution enhances three aspects of data collection and storage. </w:t>
        </w:r>
      </w:ins>
    </w:p>
    <w:p w14:paraId="33373CF8" w14:textId="77777777" w:rsidR="00C42E39" w:rsidRDefault="00DA65BA">
      <w:pPr>
        <w:ind w:firstLine="1134"/>
        <w:rPr>
          <w:ins w:id="75" w:author="Author" w:date="2022-04-06T15:41:00Z"/>
          <w:lang w:eastAsia="ko-KR"/>
        </w:rPr>
      </w:pPr>
      <w:ins w:id="76" w:author="Author" w:date="2022-04-06T15:41:00Z">
        <w:r>
          <w:rPr>
            <w:lang w:eastAsia="ko-KR"/>
          </w:rPr>
          <w:lastRenderedPageBreak/>
          <w:t>- It provides a</w:t>
        </w:r>
      </w:ins>
      <w:ins w:id="77" w:author="Author" w:date="2022-04-06T16:10:00Z">
        <w:r>
          <w:rPr>
            <w:lang w:eastAsia="ko-KR"/>
          </w:rPr>
          <w:t xml:space="preserve"> means</w:t>
        </w:r>
      </w:ins>
      <w:ins w:id="78" w:author="Author" w:date="2022-04-06T15:41:00Z">
        <w:r>
          <w:rPr>
            <w:lang w:eastAsia="ko-KR"/>
          </w:rPr>
          <w:t xml:space="preserve"> to manage storage in the ADRF</w:t>
        </w:r>
      </w:ins>
    </w:p>
    <w:p w14:paraId="692AB69B" w14:textId="77777777" w:rsidR="00C42E39" w:rsidRDefault="00DA65BA">
      <w:pPr>
        <w:ind w:firstLine="1134"/>
        <w:rPr>
          <w:ins w:id="79" w:author="Author" w:date="2022-04-06T15:43:00Z"/>
          <w:lang w:val="en-US"/>
        </w:rPr>
      </w:pPr>
      <w:ins w:id="80" w:author="Author" w:date="2022-04-06T15:41:00Z">
        <w:r>
          <w:rPr>
            <w:lang w:eastAsia="ko-KR"/>
          </w:rPr>
          <w:t xml:space="preserve">- It enables </w:t>
        </w:r>
        <w:r>
          <w:rPr>
            <w:lang w:val="en-US"/>
          </w:rPr>
          <w:t>DCCF and</w:t>
        </w:r>
      </w:ins>
      <w:ins w:id="81" w:author="Author" w:date="2022-04-06T15:42:00Z">
        <w:r>
          <w:rPr>
            <w:lang w:val="en-US"/>
          </w:rPr>
          <w:t>/or</w:t>
        </w:r>
      </w:ins>
      <w:ins w:id="82" w:author="Author" w:date="2022-04-06T15:41:00Z">
        <w:r>
          <w:rPr>
            <w:lang w:val="en-US"/>
          </w:rPr>
          <w:t xml:space="preserve"> MFAF Relocation </w:t>
        </w:r>
      </w:ins>
      <w:ins w:id="83" w:author="Author" w:date="2022-04-06T17:53:00Z">
        <w:r>
          <w:rPr>
            <w:lang w:val="en-US"/>
          </w:rPr>
          <w:t xml:space="preserve">due to UE </w:t>
        </w:r>
        <w:r>
          <w:rPr>
            <w:lang w:val="en-US"/>
          </w:rPr>
          <w:t>mobility</w:t>
        </w:r>
      </w:ins>
    </w:p>
    <w:p w14:paraId="26AC4136" w14:textId="77777777" w:rsidR="00C42E39" w:rsidRDefault="00DA65BA">
      <w:pPr>
        <w:ind w:firstLine="1134"/>
        <w:rPr>
          <w:ins w:id="84" w:author="Author" w:date="2022-04-06T15:44:00Z"/>
          <w:lang w:val="en-US"/>
        </w:rPr>
      </w:pPr>
      <w:ins w:id="85" w:author="Author" w:date="2022-04-06T15:43:00Z">
        <w:r>
          <w:rPr>
            <w:lang w:val="en-US"/>
          </w:rPr>
          <w:t xml:space="preserve">- </w:t>
        </w:r>
      </w:ins>
      <w:ins w:id="86" w:author="Author" w:date="2022-04-06T15:44:00Z">
        <w:r>
          <w:rPr>
            <w:lang w:val="en-US"/>
          </w:rPr>
          <w:t>It provides a mechanism to better manage impact of Muting on an NF Producer</w:t>
        </w:r>
      </w:ins>
    </w:p>
    <w:p w14:paraId="394E737C" w14:textId="77777777" w:rsidR="00C42E39" w:rsidRDefault="00DA65BA">
      <w:pPr>
        <w:rPr>
          <w:ins w:id="87" w:author="Author" w:date="2022-04-06T15:46:00Z"/>
          <w:lang w:eastAsia="ko-KR"/>
        </w:rPr>
      </w:pPr>
      <w:ins w:id="88" w:author="Author" w:date="2022-04-06T15:47:00Z">
        <w:r>
          <w:rPr>
            <w:lang w:eastAsia="ko-KR"/>
          </w:rPr>
          <w:t xml:space="preserve">For </w:t>
        </w:r>
      </w:ins>
      <w:ins w:id="89" w:author="Author" w:date="2022-04-06T15:45:00Z">
        <w:r>
          <w:rPr>
            <w:lang w:eastAsia="ko-KR"/>
          </w:rPr>
          <w:t xml:space="preserve">Storage Management: </w:t>
        </w:r>
      </w:ins>
      <w:r>
        <w:rPr>
          <w:lang w:eastAsia="ko-KR"/>
        </w:rPr>
        <w:t>TS 23.288 clause 6.2.6 specifies that data may be stored in an ADRF/NWDAF based on a request to the DCCF or NWDAF from an NWDAF or DCCF service c</w:t>
      </w:r>
      <w:r>
        <w:rPr>
          <w:lang w:eastAsia="ko-KR"/>
        </w:rPr>
        <w:t xml:space="preserve">onsumer. The request may specify “ADRF Information” </w:t>
      </w:r>
      <w:r>
        <w:rPr>
          <w:lang w:eastAsia="zh-CN"/>
        </w:rPr>
        <w:t>indicating whether the data are to be stored in an ADRF, and optionally an ADRF ID.</w:t>
      </w:r>
      <w:r>
        <w:rPr>
          <w:lang w:eastAsia="ko-KR"/>
        </w:rPr>
        <w:t xml:space="preserve"> Alternatively, data may be stored in the ADRF/NWDAF based on operator configuration. Once data or analytics is stored in</w:t>
      </w:r>
      <w:r>
        <w:rPr>
          <w:lang w:eastAsia="ko-KR"/>
        </w:rPr>
        <w:t xml:space="preserve"> the ADRF/NWDAF, it remains there permanently unless some action is taken to remove it when the data or analytics is no longer needed. Over time, this may result in the ADRF/NWDAF becoming a wasteland containing a huge volume of data or analytics that serv</w:t>
      </w:r>
      <w:r>
        <w:rPr>
          <w:lang w:eastAsia="ko-KR"/>
        </w:rPr>
        <w:t xml:space="preserve">es no purpose and is no longer needed. This solution proposes a way to manage stored data based on </w:t>
      </w:r>
      <w:r>
        <w:rPr>
          <w:lang w:val="en-US" w:eastAsia="ko-KR"/>
        </w:rPr>
        <w:t xml:space="preserve">operator </w:t>
      </w:r>
      <w:r>
        <w:rPr>
          <w:lang w:eastAsia="ko-KR"/>
        </w:rPr>
        <w:t>policy and instructions from consumers that request data storage.</w:t>
      </w:r>
    </w:p>
    <w:p w14:paraId="11B11EBC" w14:textId="3995F4E9" w:rsidR="00C42E39" w:rsidRDefault="00DA65BA" w:rsidP="00C42E39">
      <w:pPr>
        <w:pStyle w:val="Heading3"/>
        <w:keepNext w:val="0"/>
        <w:keepLines w:val="0"/>
        <w:spacing w:before="0"/>
        <w:ind w:left="0" w:firstLine="0"/>
        <w:rPr>
          <w:ins w:id="90" w:author="CMCCr02" w:date="2022-04-07T17:46:00Z"/>
          <w:rFonts w:ascii="Times New Roman" w:hAnsi="Times New Roman"/>
          <w:color w:val="000000"/>
          <w:sz w:val="20"/>
          <w:lang w:eastAsia="ko-KR"/>
        </w:rPr>
        <w:pPrChange w:id="91" w:author="Author" w:date="2022-04-06T17:59:00Z">
          <w:pPr>
            <w:pStyle w:val="Heading3"/>
            <w:ind w:left="0" w:firstLine="0"/>
          </w:pPr>
        </w:pPrChange>
      </w:pPr>
      <w:ins w:id="92" w:author="Author" w:date="2022-04-06T15:47:00Z">
        <w:r>
          <w:rPr>
            <w:rFonts w:ascii="Times New Roman" w:hAnsi="Times New Roman"/>
            <w:color w:val="000000"/>
            <w:sz w:val="20"/>
            <w:lang w:eastAsia="ko-KR"/>
          </w:rPr>
          <w:t xml:space="preserve">For </w:t>
        </w:r>
      </w:ins>
      <w:bookmarkStart w:id="93" w:name="_Hlk100154119"/>
      <w:ins w:id="94" w:author="Author" w:date="2022-04-06T15:46:00Z">
        <w:r>
          <w:rPr>
            <w:rFonts w:ascii="Times New Roman" w:hAnsi="Times New Roman"/>
            <w:color w:val="000000"/>
            <w:sz w:val="20"/>
            <w:lang w:eastAsia="ko-KR"/>
          </w:rPr>
          <w:t xml:space="preserve">DCCF and MFAF </w:t>
        </w:r>
      </w:ins>
      <w:ins w:id="95" w:author="Author" w:date="2022-04-06T16:09:00Z">
        <w:r>
          <w:rPr>
            <w:rFonts w:ascii="Times New Roman" w:hAnsi="Times New Roman"/>
            <w:color w:val="000000"/>
            <w:sz w:val="20"/>
            <w:lang w:eastAsia="ko-KR"/>
          </w:rPr>
          <w:t>r</w:t>
        </w:r>
      </w:ins>
      <w:ins w:id="96" w:author="Author" w:date="2022-04-06T15:46:00Z">
        <w:r>
          <w:rPr>
            <w:rFonts w:ascii="Times New Roman" w:hAnsi="Times New Roman"/>
            <w:color w:val="000000"/>
            <w:sz w:val="20"/>
            <w:lang w:eastAsia="ko-KR"/>
          </w:rPr>
          <w:t>elocation</w:t>
        </w:r>
        <w:bookmarkEnd w:id="93"/>
        <w:r>
          <w:rPr>
            <w:rFonts w:ascii="Times New Roman" w:hAnsi="Times New Roman"/>
            <w:color w:val="000000"/>
            <w:sz w:val="20"/>
            <w:lang w:eastAsia="ko-KR"/>
          </w:rPr>
          <w:t xml:space="preserve">: </w:t>
        </w:r>
      </w:ins>
      <w:ins w:id="97" w:author="CMCCr02" w:date="2022-04-07T17:37:00Z">
        <w:r>
          <w:rPr>
            <w:rFonts w:ascii="Times New Roman" w:hAnsi="Times New Roman"/>
            <w:color w:val="000000"/>
            <w:sz w:val="20"/>
            <w:highlight w:val="yellow"/>
            <w:lang w:eastAsia="ko-KR"/>
            <w:rPrChange w:id="98" w:author="CMCCr02" w:date="2022-04-07T17:47:00Z">
              <w:rPr>
                <w:rFonts w:ascii="Times New Roman" w:hAnsi="Times New Roman"/>
                <w:color w:val="000000"/>
                <w:sz w:val="20"/>
                <w:lang w:eastAsia="ko-KR"/>
              </w:rPr>
            </w:rPrChange>
          </w:rPr>
          <w:t>In scenarios where multiple DCCF</w:t>
        </w:r>
      </w:ins>
      <w:ins w:id="99" w:author="CMCCr02" w:date="2022-04-07T17:38:00Z">
        <w:r>
          <w:rPr>
            <w:rFonts w:ascii="Times New Roman" w:hAnsi="Times New Roman"/>
            <w:color w:val="000000"/>
            <w:sz w:val="20"/>
            <w:highlight w:val="yellow"/>
            <w:lang w:val="en-US" w:eastAsia="ko-KR"/>
            <w:rPrChange w:id="100" w:author="CMCCr02" w:date="2022-04-07T17:47:00Z">
              <w:rPr>
                <w:rFonts w:ascii="Times New Roman" w:hAnsi="Times New Roman"/>
                <w:color w:val="000000"/>
                <w:sz w:val="20"/>
                <w:lang w:val="en-US" w:eastAsia="ko-KR"/>
              </w:rPr>
            </w:rPrChange>
          </w:rPr>
          <w:t xml:space="preserve"> </w:t>
        </w:r>
        <w:r>
          <w:rPr>
            <w:rFonts w:ascii="Times New Roman" w:hAnsi="Times New Roman"/>
            <w:color w:val="000000"/>
            <w:sz w:val="20"/>
            <w:highlight w:val="yellow"/>
            <w:lang w:eastAsia="ko-KR"/>
            <w:rPrChange w:id="101" w:author="CMCCr02" w:date="2022-04-07T17:47:00Z">
              <w:rPr>
                <w:rFonts w:ascii="Times New Roman" w:hAnsi="Times New Roman"/>
                <w:color w:val="000000"/>
                <w:sz w:val="20"/>
                <w:lang w:eastAsia="ko-KR"/>
              </w:rPr>
            </w:rPrChange>
          </w:rPr>
          <w:t>and/or MFAF</w:t>
        </w:r>
      </w:ins>
      <w:ins w:id="102" w:author="CMCCr02" w:date="2022-04-07T17:37:00Z">
        <w:r>
          <w:rPr>
            <w:rFonts w:ascii="Times New Roman" w:hAnsi="Times New Roman"/>
            <w:color w:val="000000"/>
            <w:sz w:val="20"/>
            <w:highlight w:val="yellow"/>
            <w:lang w:eastAsia="ko-KR"/>
            <w:rPrChange w:id="103" w:author="CMCCr02" w:date="2022-04-07T17:47:00Z">
              <w:rPr>
                <w:rFonts w:ascii="Times New Roman" w:hAnsi="Times New Roman"/>
                <w:color w:val="000000"/>
                <w:sz w:val="20"/>
                <w:lang w:eastAsia="ko-KR"/>
              </w:rPr>
            </w:rPrChange>
          </w:rPr>
          <w:t xml:space="preserve"> instances are deployed in the same </w:t>
        </w:r>
        <w:del w:id="104" w:author="r03" w:date="2022-04-08T14:07:00Z">
          <w:r w:rsidDel="009F2FF4">
            <w:rPr>
              <w:rFonts w:ascii="Times New Roman" w:hAnsi="Times New Roman"/>
              <w:color w:val="000000"/>
              <w:sz w:val="20"/>
              <w:highlight w:val="yellow"/>
              <w:lang w:eastAsia="ko-KR"/>
              <w:rPrChange w:id="105" w:author="CMCCr02" w:date="2022-04-07T17:47:00Z">
                <w:rPr>
                  <w:rFonts w:ascii="Times New Roman" w:hAnsi="Times New Roman"/>
                  <w:color w:val="000000"/>
                  <w:sz w:val="20"/>
                  <w:lang w:eastAsia="ko-KR"/>
                </w:rPr>
              </w:rPrChange>
            </w:rPr>
            <w:delText>5G</w:delText>
          </w:r>
        </w:del>
        <w:r>
          <w:rPr>
            <w:rFonts w:ascii="Times New Roman" w:hAnsi="Times New Roman"/>
            <w:color w:val="000000"/>
            <w:sz w:val="20"/>
            <w:highlight w:val="yellow"/>
            <w:lang w:eastAsia="ko-KR"/>
            <w:rPrChange w:id="106" w:author="CMCCr02" w:date="2022-04-07T17:47:00Z">
              <w:rPr>
                <w:rFonts w:ascii="Times New Roman" w:hAnsi="Times New Roman"/>
                <w:color w:val="000000"/>
                <w:sz w:val="20"/>
                <w:lang w:eastAsia="ko-KR"/>
              </w:rPr>
            </w:rPrChange>
          </w:rPr>
          <w:t xml:space="preserve"> network, there are some cases that the serving DCCF </w:t>
        </w:r>
      </w:ins>
      <w:ins w:id="107" w:author="CMCCr02" w:date="2022-04-07T17:38:00Z">
        <w:r>
          <w:rPr>
            <w:rFonts w:ascii="Times New Roman" w:hAnsi="Times New Roman"/>
            <w:color w:val="000000"/>
            <w:sz w:val="20"/>
            <w:highlight w:val="yellow"/>
            <w:lang w:eastAsia="ko-KR"/>
            <w:rPrChange w:id="108" w:author="CMCCr02" w:date="2022-04-07T17:47:00Z">
              <w:rPr>
                <w:rFonts w:ascii="Times New Roman" w:hAnsi="Times New Roman"/>
                <w:color w:val="000000"/>
                <w:sz w:val="20"/>
                <w:lang w:eastAsia="ko-KR"/>
              </w:rPr>
            </w:rPrChange>
          </w:rPr>
          <w:t>and/or MFAF</w:t>
        </w:r>
      </w:ins>
      <w:ins w:id="109" w:author="CMCCr02" w:date="2022-04-07T17:39:00Z">
        <w:r>
          <w:rPr>
            <w:rFonts w:ascii="Times New Roman" w:hAnsi="Times New Roman"/>
            <w:color w:val="000000"/>
            <w:sz w:val="20"/>
            <w:highlight w:val="yellow"/>
            <w:lang w:eastAsia="ko-KR"/>
            <w:rPrChange w:id="110" w:author="CMCCr02" w:date="2022-04-07T17:47:00Z">
              <w:rPr>
                <w:rFonts w:ascii="Times New Roman" w:hAnsi="Times New Roman"/>
                <w:color w:val="000000"/>
                <w:sz w:val="20"/>
                <w:lang w:eastAsia="ko-KR"/>
              </w:rPr>
            </w:rPrChange>
          </w:rPr>
          <w:t xml:space="preserve"> </w:t>
        </w:r>
      </w:ins>
      <w:ins w:id="111" w:author="CMCCr02" w:date="2022-04-07T17:37:00Z">
        <w:r>
          <w:rPr>
            <w:rFonts w:ascii="Times New Roman" w:hAnsi="Times New Roman"/>
            <w:color w:val="000000"/>
            <w:sz w:val="20"/>
            <w:highlight w:val="yellow"/>
            <w:lang w:eastAsia="ko-KR"/>
            <w:rPrChange w:id="112" w:author="CMCCr02" w:date="2022-04-07T17:47:00Z">
              <w:rPr>
                <w:rFonts w:ascii="Times New Roman" w:hAnsi="Times New Roman"/>
                <w:color w:val="000000"/>
                <w:sz w:val="20"/>
                <w:lang w:eastAsia="ko-KR"/>
              </w:rPr>
            </w:rPrChange>
          </w:rPr>
          <w:t>may need to be changed</w:t>
        </w:r>
      </w:ins>
      <w:ins w:id="113" w:author="CMCCr02" w:date="2022-04-07T17:39:00Z">
        <w:r>
          <w:rPr>
            <w:rFonts w:ascii="Times New Roman" w:hAnsi="Times New Roman"/>
            <w:color w:val="000000"/>
            <w:sz w:val="20"/>
            <w:highlight w:val="yellow"/>
            <w:lang w:val="en-US" w:eastAsia="ko-KR"/>
            <w:rPrChange w:id="114" w:author="CMCCr02" w:date="2022-04-07T17:47:00Z">
              <w:rPr>
                <w:rFonts w:ascii="Times New Roman" w:hAnsi="Times New Roman"/>
                <w:color w:val="000000"/>
                <w:sz w:val="20"/>
                <w:lang w:val="en-US" w:eastAsia="ko-KR"/>
              </w:rPr>
            </w:rPrChange>
          </w:rPr>
          <w:t>, such as</w:t>
        </w:r>
      </w:ins>
      <w:ins w:id="115" w:author="CMCCr02" w:date="2022-04-07T17:37:00Z">
        <w:r>
          <w:rPr>
            <w:rFonts w:ascii="Times New Roman" w:hAnsi="Times New Roman"/>
            <w:color w:val="000000"/>
            <w:sz w:val="20"/>
            <w:highlight w:val="yellow"/>
            <w:lang w:eastAsia="ko-KR"/>
            <w:rPrChange w:id="116" w:author="CMCCr02" w:date="2022-04-07T17:47:00Z">
              <w:rPr>
                <w:rFonts w:ascii="Times New Roman" w:hAnsi="Times New Roman"/>
                <w:color w:val="000000"/>
                <w:sz w:val="20"/>
                <w:lang w:eastAsia="ko-KR"/>
              </w:rPr>
            </w:rPrChange>
          </w:rPr>
          <w:t xml:space="preserve"> </w:t>
        </w:r>
      </w:ins>
      <w:ins w:id="117" w:author="Author" w:date="2022-04-06T15:46:00Z">
        <w:del w:id="118" w:author="CMCCr02" w:date="2022-04-07T17:39:00Z">
          <w:r>
            <w:rPr>
              <w:rFonts w:ascii="Times New Roman" w:hAnsi="Times New Roman"/>
              <w:color w:val="000000"/>
              <w:sz w:val="20"/>
              <w:highlight w:val="yellow"/>
              <w:lang w:eastAsia="ko-KR"/>
              <w:rPrChange w:id="119" w:author="CMCCr02" w:date="2022-04-07T17:47:00Z">
                <w:rPr>
                  <w:rFonts w:ascii="Times New Roman" w:hAnsi="Times New Roman"/>
                  <w:color w:val="000000"/>
                  <w:sz w:val="20"/>
                  <w:lang w:eastAsia="ko-KR"/>
                </w:rPr>
              </w:rPrChange>
            </w:rPr>
            <w:delText>W</w:delText>
          </w:r>
        </w:del>
      </w:ins>
      <w:ins w:id="120" w:author="CMCCr02" w:date="2022-04-07T17:39:00Z">
        <w:r>
          <w:rPr>
            <w:rFonts w:ascii="Times New Roman" w:hAnsi="Times New Roman"/>
            <w:color w:val="000000"/>
            <w:sz w:val="20"/>
            <w:highlight w:val="yellow"/>
            <w:lang w:val="en-US" w:eastAsia="ko-KR"/>
            <w:rPrChange w:id="121" w:author="CMCCr02" w:date="2022-04-07T17:47:00Z">
              <w:rPr>
                <w:rFonts w:ascii="Times New Roman" w:hAnsi="Times New Roman"/>
                <w:color w:val="000000"/>
                <w:sz w:val="20"/>
                <w:lang w:val="en-US" w:eastAsia="ko-KR"/>
              </w:rPr>
            </w:rPrChange>
          </w:rPr>
          <w:t>w</w:t>
        </w:r>
      </w:ins>
      <w:ins w:id="122" w:author="Author" w:date="2022-04-06T15:46:00Z">
        <w:r>
          <w:rPr>
            <w:rFonts w:ascii="Times New Roman" w:hAnsi="Times New Roman"/>
            <w:color w:val="000000"/>
            <w:sz w:val="20"/>
            <w:lang w:eastAsia="ko-KR"/>
          </w:rPr>
          <w:t>hen a UE moves (e.g., due to idle mode mobility or a handover), the data or analytics source may change (e.g.: a new NW</w:t>
        </w:r>
        <w:r>
          <w:rPr>
            <w:rFonts w:ascii="Times New Roman" w:hAnsi="Times New Roman"/>
            <w:color w:val="000000"/>
            <w:sz w:val="20"/>
            <w:lang w:eastAsia="ko-KR"/>
          </w:rPr>
          <w:t>DAF, a new AMF, a new SMF). The new data source may not be in the area served by the current DCCF and/or the current MFAF. This solution proposes a way to change the DCCF and/or MFAF upon data source or analytics source change so the serving areas of the D</w:t>
        </w:r>
        <w:r>
          <w:rPr>
            <w:rFonts w:ascii="Times New Roman" w:hAnsi="Times New Roman"/>
            <w:color w:val="000000"/>
            <w:sz w:val="20"/>
            <w:lang w:eastAsia="ko-KR"/>
          </w:rPr>
          <w:t>CCF/MFAF and data source remain aligned.</w:t>
        </w:r>
      </w:ins>
    </w:p>
    <w:p w14:paraId="52F4DF19" w14:textId="2676DDCB" w:rsidR="00C42E39" w:rsidRPr="00C42E39" w:rsidDel="009F2FF4" w:rsidRDefault="00DA65BA" w:rsidP="00C42E39">
      <w:pPr>
        <w:pStyle w:val="Heading3"/>
        <w:keepNext w:val="0"/>
        <w:keepLines w:val="0"/>
        <w:spacing w:before="0"/>
        <w:ind w:left="0" w:firstLine="0"/>
        <w:rPr>
          <w:ins w:id="123" w:author="Author" w:date="2022-04-06T15:46:00Z"/>
          <w:del w:id="124" w:author="r03" w:date="2022-04-08T14:07:00Z"/>
          <w:rFonts w:ascii="Times New Roman" w:hAnsi="Times New Roman"/>
          <w:color w:val="000000"/>
          <w:sz w:val="20"/>
          <w:highlight w:val="yellow"/>
          <w:lang w:eastAsia="ko-KR"/>
          <w:rPrChange w:id="125" w:author="CMCCr02" w:date="2022-04-07T17:47:00Z">
            <w:rPr>
              <w:ins w:id="126" w:author="Author" w:date="2022-04-06T15:46:00Z"/>
              <w:del w:id="127" w:author="r03" w:date="2022-04-08T14:07:00Z"/>
              <w:rFonts w:ascii="Times New Roman" w:hAnsi="Times New Roman"/>
              <w:color w:val="000000"/>
              <w:sz w:val="20"/>
              <w:lang w:eastAsia="ko-KR"/>
            </w:rPr>
          </w:rPrChange>
        </w:rPr>
        <w:pPrChange w:id="128" w:author="Author" w:date="2022-04-06T17:59:00Z">
          <w:pPr>
            <w:pStyle w:val="Heading3"/>
            <w:ind w:left="0" w:firstLine="0"/>
          </w:pPr>
        </w:pPrChange>
      </w:pPr>
      <w:ins w:id="129" w:author="CMCCr02" w:date="2022-04-07T17:46:00Z">
        <w:del w:id="130" w:author="r03" w:date="2022-04-08T14:07:00Z">
          <w:r w:rsidDel="009F2FF4">
            <w:rPr>
              <w:rFonts w:ascii="Times New Roman" w:hAnsi="Times New Roman"/>
              <w:color w:val="000000"/>
              <w:sz w:val="20"/>
              <w:highlight w:val="yellow"/>
              <w:lang w:eastAsia="ko-KR"/>
              <w:rPrChange w:id="131" w:author="CMCCr02" w:date="2022-04-07T17:47:00Z">
                <w:rPr>
                  <w:rFonts w:ascii="Times New Roman" w:hAnsi="Times New Roman"/>
                  <w:color w:val="000000"/>
                  <w:sz w:val="20"/>
                  <w:lang w:eastAsia="ko-KR"/>
                </w:rPr>
              </w:rPrChange>
            </w:rPr>
            <w:delText>The following figure illustrates the DCCF</w:delText>
          </w:r>
          <w:r w:rsidDel="009F2FF4">
            <w:rPr>
              <w:rFonts w:ascii="Times New Roman" w:hAnsi="Times New Roman"/>
              <w:color w:val="000000"/>
              <w:sz w:val="20"/>
              <w:highlight w:val="yellow"/>
              <w:lang w:val="en-US" w:eastAsia="ko-KR"/>
              <w:rPrChange w:id="132" w:author="CMCCr02" w:date="2022-04-07T17:47:00Z">
                <w:rPr>
                  <w:rFonts w:ascii="Times New Roman" w:hAnsi="Times New Roman"/>
                  <w:color w:val="000000"/>
                  <w:sz w:val="20"/>
                  <w:lang w:val="en-US" w:eastAsia="ko-KR"/>
                </w:rPr>
              </w:rPrChange>
            </w:rPr>
            <w:delText xml:space="preserve"> and/or MFAF</w:delText>
          </w:r>
          <w:r w:rsidDel="009F2FF4">
            <w:rPr>
              <w:rFonts w:ascii="Times New Roman" w:hAnsi="Times New Roman"/>
              <w:color w:val="000000"/>
              <w:sz w:val="20"/>
              <w:highlight w:val="yellow"/>
              <w:lang w:eastAsia="ko-KR"/>
              <w:rPrChange w:id="133" w:author="CMCCr02" w:date="2022-04-07T17:47:00Z">
                <w:rPr>
                  <w:rFonts w:ascii="Times New Roman" w:hAnsi="Times New Roman"/>
                  <w:color w:val="000000"/>
                  <w:sz w:val="20"/>
                  <w:lang w:eastAsia="ko-KR"/>
                </w:rPr>
              </w:rPrChange>
            </w:rPr>
            <w:delText xml:space="preserve"> relocation.</w:delText>
          </w:r>
        </w:del>
      </w:ins>
    </w:p>
    <w:p w14:paraId="171FA2E4" w14:textId="3E0F9D67" w:rsidR="00C42E39" w:rsidRPr="00C42E39" w:rsidDel="009F2FF4" w:rsidRDefault="00DA65BA">
      <w:pPr>
        <w:jc w:val="center"/>
        <w:rPr>
          <w:ins w:id="134" w:author="CMCCr02" w:date="2022-04-07T17:40:00Z"/>
          <w:del w:id="135" w:author="r03" w:date="2022-04-08T14:07:00Z"/>
          <w:highlight w:val="yellow"/>
          <w:lang w:eastAsia="ko-KR"/>
          <w:rPrChange w:id="136" w:author="CMCCr02" w:date="2022-04-07T17:47:00Z">
            <w:rPr>
              <w:ins w:id="137" w:author="CMCCr02" w:date="2022-04-07T17:40:00Z"/>
              <w:del w:id="138" w:author="r03" w:date="2022-04-08T14:07:00Z"/>
              <w:lang w:eastAsia="ko-KR"/>
            </w:rPr>
          </w:rPrChange>
        </w:rPr>
      </w:pPr>
      <w:ins w:id="139" w:author="CMCCr02" w:date="2022-04-07T17:40:00Z">
        <w:del w:id="140" w:author="r03" w:date="2022-04-08T14:07:00Z">
          <w:r w:rsidRPr="009F2FF4" w:rsidDel="009F2FF4">
            <w:rPr>
              <w:highlight w:val="yellow"/>
            </w:rPr>
            <w:object w:dxaOrig="7876" w:dyaOrig="3513" w14:anchorId="0636E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75.7pt" o:ole="">
                <v:imagedata r:id="rId15" o:title=""/>
              </v:shape>
              <o:OLEObject Type="Embed" ProgID="Visio.Drawing.15" ShapeID="_x0000_i1025" DrawAspect="Content" ObjectID="_1710933481" r:id="rId16"/>
            </w:object>
          </w:r>
        </w:del>
      </w:ins>
    </w:p>
    <w:p w14:paraId="33B8D261" w14:textId="4E76BAD3" w:rsidR="00C42E39" w:rsidRPr="00C42E39" w:rsidDel="009F2FF4" w:rsidRDefault="00DA65BA">
      <w:pPr>
        <w:pStyle w:val="TF"/>
        <w:rPr>
          <w:ins w:id="141" w:author="CMCCr02" w:date="2022-04-07T17:40:00Z"/>
          <w:del w:id="142" w:author="r03" w:date="2022-04-08T14:07:00Z"/>
          <w:highlight w:val="yellow"/>
          <w:lang w:val="en-US"/>
          <w:rPrChange w:id="143" w:author="CMCCr02" w:date="2022-04-07T17:47:00Z">
            <w:rPr>
              <w:ins w:id="144" w:author="CMCCr02" w:date="2022-04-07T17:40:00Z"/>
              <w:del w:id="145" w:author="r03" w:date="2022-04-08T14:07:00Z"/>
              <w:lang w:val="en-US"/>
            </w:rPr>
          </w:rPrChange>
        </w:rPr>
      </w:pPr>
      <w:ins w:id="146" w:author="CMCCr02" w:date="2022-04-07T17:40:00Z">
        <w:del w:id="147" w:author="r03" w:date="2022-04-08T14:07:00Z">
          <w:r w:rsidDel="009F2FF4">
            <w:rPr>
              <w:highlight w:val="yellow"/>
              <w:lang w:val="en-US"/>
              <w:rPrChange w:id="148" w:author="CMCCr02" w:date="2022-04-07T17:47:00Z">
                <w:rPr>
                  <w:lang w:val="en-US"/>
                </w:rPr>
              </w:rPrChange>
            </w:rPr>
            <w:delText>Figure 6.x.1-1: DCCF</w:delText>
          </w:r>
        </w:del>
      </w:ins>
      <w:ins w:id="149" w:author="CMCCr02" w:date="2022-04-07T17:45:00Z">
        <w:del w:id="150" w:author="r03" w:date="2022-04-08T14:07:00Z">
          <w:r w:rsidDel="009F2FF4">
            <w:rPr>
              <w:highlight w:val="yellow"/>
              <w:lang w:val="en-US"/>
              <w:rPrChange w:id="151" w:author="CMCCr02" w:date="2022-04-07T17:47:00Z">
                <w:rPr>
                  <w:lang w:val="en-US"/>
                </w:rPr>
              </w:rPrChange>
            </w:rPr>
            <w:delText xml:space="preserve"> </w:delText>
          </w:r>
          <w:r w:rsidDel="009F2FF4">
            <w:rPr>
              <w:rFonts w:ascii="Times New Roman" w:hAnsi="Times New Roman"/>
              <w:highlight w:val="yellow"/>
              <w:lang w:eastAsia="ko-KR"/>
              <w:rPrChange w:id="152" w:author="CMCCr02" w:date="2022-04-07T17:47:00Z">
                <w:rPr>
                  <w:rFonts w:ascii="Times New Roman" w:hAnsi="Times New Roman"/>
                  <w:lang w:eastAsia="ko-KR"/>
                </w:rPr>
              </w:rPrChange>
            </w:rPr>
            <w:delText>and/or MFAF</w:delText>
          </w:r>
          <w:r w:rsidDel="009F2FF4">
            <w:rPr>
              <w:rFonts w:ascii="Times New Roman" w:hAnsi="Times New Roman"/>
              <w:highlight w:val="yellow"/>
              <w:lang w:val="en-US" w:eastAsia="ko-KR"/>
              <w:rPrChange w:id="153" w:author="CMCCr02" w:date="2022-04-07T17:47:00Z">
                <w:rPr>
                  <w:rFonts w:ascii="Times New Roman" w:hAnsi="Times New Roman"/>
                  <w:lang w:val="en-US" w:eastAsia="ko-KR"/>
                </w:rPr>
              </w:rPrChange>
            </w:rPr>
            <w:delText xml:space="preserve"> </w:delText>
          </w:r>
          <w:r w:rsidDel="009F2FF4">
            <w:rPr>
              <w:highlight w:val="yellow"/>
              <w:lang w:val="en-US" w:eastAsia="zh-CN"/>
              <w:rPrChange w:id="154" w:author="CMCCr02" w:date="2022-04-07T17:47:00Z">
                <w:rPr>
                  <w:lang w:val="en-US" w:eastAsia="zh-CN"/>
                </w:rPr>
              </w:rPrChange>
            </w:rPr>
            <w:delText>Relocation</w:delText>
          </w:r>
        </w:del>
      </w:ins>
    </w:p>
    <w:p w14:paraId="546BAD00" w14:textId="77777777" w:rsidR="00C42E39" w:rsidRDefault="00DA65BA">
      <w:pPr>
        <w:pStyle w:val="B1"/>
        <w:ind w:left="0" w:firstLine="0"/>
        <w:rPr>
          <w:lang w:val="en-US"/>
        </w:rPr>
      </w:pPr>
      <w:ins w:id="155" w:author="Author" w:date="2022-04-06T16:08:00Z">
        <w:r>
          <w:rPr>
            <w:lang w:eastAsia="ko-KR"/>
          </w:rPr>
          <w:t xml:space="preserve">For </w:t>
        </w:r>
      </w:ins>
      <w:ins w:id="156" w:author="Author" w:date="2022-04-06T16:24:00Z">
        <w:r>
          <w:rPr>
            <w:lang w:eastAsia="ko-KR"/>
          </w:rPr>
          <w:t xml:space="preserve">managing </w:t>
        </w:r>
      </w:ins>
      <w:ins w:id="157" w:author="Author" w:date="2022-04-06T16:25:00Z">
        <w:r>
          <w:rPr>
            <w:lang w:eastAsia="ko-KR"/>
          </w:rPr>
          <w:t xml:space="preserve">the impact of </w:t>
        </w:r>
      </w:ins>
      <w:ins w:id="158" w:author="Author" w:date="2022-04-06T16:08:00Z">
        <w:r>
          <w:rPr>
            <w:lang w:eastAsia="ko-KR"/>
          </w:rPr>
          <w:t xml:space="preserve">event muting: TS 23.288 clause 6.2.7 </w:t>
        </w:r>
        <w:r>
          <w:rPr>
            <w:lang w:eastAsia="ko-KR"/>
          </w:rPr>
          <w:t>specifies a muting mechanism whereby a data source (e.g., AMF, SMF) stores events until the event consumer requests the data using an “activate notification” flag. Variability in the number of event notifications generated per subscription, number of subsc</w:t>
        </w:r>
        <w:r>
          <w:rPr>
            <w:lang w:eastAsia="ko-KR"/>
          </w:rPr>
          <w:t>riptions requesting muting and the duration of muting among other factors can use up the limited capacity of data sources to buffer notifications.</w:t>
        </w:r>
        <w:r>
          <w:rPr>
            <w:rFonts w:eastAsia="Arial" w:cs="Arial"/>
            <w:lang w:val="en-US"/>
          </w:rPr>
          <w:t xml:space="preserve"> The only control currently provided to manage storage space for buffered event notifications is that </w:t>
        </w:r>
        <w:r>
          <w:rPr>
            <w:lang w:eastAsia="zh-CN"/>
          </w:rPr>
          <w:t>the numb</w:t>
        </w:r>
        <w:r>
          <w:rPr>
            <w:lang w:eastAsia="zh-CN"/>
          </w:rPr>
          <w:t>er of stored events may be limited based on NF configuration. When this number is reached, the NF continues to store new events and deletes the oldest events (see TS 23.288 clause 6.2.7.2), which means the old events are lost from the perspective of the Ev</w:t>
        </w:r>
        <w:r>
          <w:rPr>
            <w:lang w:eastAsia="zh-CN"/>
          </w:rPr>
          <w:t>ent Consumer NF.</w:t>
        </w:r>
        <w:r>
          <w:rPr>
            <w:lang w:eastAsia="ko-KR"/>
          </w:rPr>
          <w:t xml:space="preserve"> This solution proposes enhanced mechanisms to manage the storing of notifications by data sources and provide additional recourse to a data source that is approaching its capacity limit. </w:t>
        </w:r>
      </w:ins>
    </w:p>
    <w:p w14:paraId="41D8CA11" w14:textId="77777777" w:rsidR="00C42E39" w:rsidRDefault="00DA65BA">
      <w:pPr>
        <w:pStyle w:val="Heading3"/>
        <w:rPr>
          <w:lang w:val="en-US"/>
        </w:rPr>
      </w:pPr>
      <w:r>
        <w:rPr>
          <w:lang w:val="en-US"/>
        </w:rPr>
        <w:t>6.x.</w:t>
      </w:r>
      <w:r>
        <w:rPr>
          <w:lang w:val="en-US" w:eastAsia="zh-CN"/>
        </w:rPr>
        <w:t>2</w:t>
      </w:r>
      <w:r>
        <w:rPr>
          <w:lang w:val="en-US"/>
        </w:rPr>
        <w:tab/>
        <w:t>Functional Description</w:t>
      </w:r>
    </w:p>
    <w:p w14:paraId="34CCCBB0" w14:textId="77777777" w:rsidR="00C42E39" w:rsidRPr="00C42E39" w:rsidRDefault="00DA65BA" w:rsidP="00C42E39">
      <w:pPr>
        <w:pStyle w:val="Heading3"/>
        <w:rPr>
          <w:ins w:id="159" w:author="Author" w:date="2022-04-06T16:12:00Z"/>
          <w:rFonts w:cs="Arial"/>
          <w:sz w:val="24"/>
          <w:szCs w:val="18"/>
          <w:lang w:val="en-US"/>
          <w:rPrChange w:id="160" w:author="Author" w:date="2022-04-06T16:13:00Z">
            <w:rPr>
              <w:ins w:id="161" w:author="Author" w:date="2022-04-06T16:12:00Z"/>
              <w:rFonts w:cs="Arial"/>
              <w:lang w:val="en-US"/>
            </w:rPr>
          </w:rPrChange>
        </w:rPr>
        <w:pPrChange w:id="162" w:author="Author" w:date="2022-04-06T16:12:00Z">
          <w:pPr/>
        </w:pPrChange>
      </w:pPr>
      <w:ins w:id="163" w:author="Author" w:date="2022-04-06T16:11:00Z">
        <w:r>
          <w:rPr>
            <w:sz w:val="24"/>
            <w:szCs w:val="18"/>
            <w:lang w:val="en-US"/>
            <w:rPrChange w:id="164" w:author="Author" w:date="2022-04-06T16:13:00Z">
              <w:rPr>
                <w:lang w:val="en-US"/>
              </w:rPr>
            </w:rPrChange>
          </w:rPr>
          <w:t>6.</w:t>
        </w:r>
      </w:ins>
      <w:ins w:id="165" w:author="Author" w:date="2022-04-06T16:12:00Z">
        <w:r>
          <w:rPr>
            <w:sz w:val="24"/>
            <w:szCs w:val="18"/>
            <w:lang w:val="en-US"/>
            <w:rPrChange w:id="166" w:author="Author" w:date="2022-04-06T16:13:00Z">
              <w:rPr>
                <w:lang w:val="en-US"/>
              </w:rPr>
            </w:rPrChange>
          </w:rPr>
          <w:t>x.2.1</w:t>
        </w:r>
        <w:r>
          <w:rPr>
            <w:rFonts w:cs="Arial"/>
            <w:sz w:val="24"/>
            <w:szCs w:val="18"/>
            <w:lang w:val="en-US"/>
            <w:rPrChange w:id="167" w:author="Author" w:date="2022-04-06T16:13:00Z">
              <w:rPr>
                <w:rFonts w:cs="Arial"/>
                <w:lang w:val="en-US"/>
              </w:rPr>
            </w:rPrChange>
          </w:rPr>
          <w:tab/>
          <w:t>Storage Manage</w:t>
        </w:r>
        <w:r>
          <w:rPr>
            <w:rFonts w:cs="Arial"/>
            <w:sz w:val="24"/>
            <w:szCs w:val="18"/>
            <w:lang w:val="en-US"/>
            <w:rPrChange w:id="168" w:author="Author" w:date="2022-04-06T16:13:00Z">
              <w:rPr>
                <w:rFonts w:cs="Arial"/>
                <w:lang w:val="en-US"/>
              </w:rPr>
            </w:rPrChange>
          </w:rPr>
          <w:t>ment Functional Description</w:t>
        </w:r>
      </w:ins>
    </w:p>
    <w:p w14:paraId="2FAEECCA" w14:textId="77777777" w:rsidR="00C42E39" w:rsidRDefault="00DA65BA">
      <w:pPr>
        <w:rPr>
          <w:rFonts w:cs="Arial"/>
          <w:lang w:val="en-US"/>
        </w:rPr>
      </w:pPr>
      <w:del w:id="169" w:author="Author" w:date="2022-04-06T16:16:00Z">
        <w:r>
          <w:rPr>
            <w:rFonts w:cs="Arial"/>
            <w:lang w:val="en-US"/>
          </w:rPr>
          <w:delText xml:space="preserve">This solution enhances </w:delText>
        </w:r>
      </w:del>
      <w:del w:id="170" w:author="Author" w:date="2022-04-06T16:20:00Z">
        <w:r>
          <w:rPr>
            <w:rFonts w:cs="Arial"/>
            <w:lang w:val="en-US"/>
          </w:rPr>
          <w:delText>C</w:delText>
        </w:r>
      </w:del>
      <w:ins w:id="171" w:author="Author" w:date="2022-04-06T16:20:00Z">
        <w:r>
          <w:rPr>
            <w:rFonts w:cs="Arial"/>
            <w:lang w:val="en-US"/>
          </w:rPr>
          <w:t>c</w:t>
        </w:r>
      </w:ins>
      <w:r>
        <w:rPr>
          <w:rFonts w:cs="Arial"/>
          <w:lang w:val="en-US"/>
        </w:rPr>
        <w:t>onsumer requests for data or analytics</w:t>
      </w:r>
      <w:ins w:id="172" w:author="Author" w:date="2022-04-06T16:21:00Z">
        <w:r>
          <w:rPr>
            <w:rFonts w:cs="Arial"/>
            <w:lang w:val="en-US"/>
          </w:rPr>
          <w:t xml:space="preserve"> are enhanced</w:t>
        </w:r>
      </w:ins>
      <w:r>
        <w:rPr>
          <w:rFonts w:cs="Arial"/>
          <w:lang w:val="en-US"/>
        </w:rPr>
        <w:t xml:space="preserve"> so they may optionally include storage handling information that indicates how the consumer would like stored data or analytics to be maintained in the ADRF/NWDAF. The storage handling information provided by a consumer is used according to a Storage Poli</w:t>
      </w:r>
      <w:r>
        <w:rPr>
          <w:rFonts w:cs="Arial"/>
          <w:lang w:val="en-US"/>
        </w:rPr>
        <w:t xml:space="preserve">cy provisioned (e.g. by an operator) on the </w:t>
      </w:r>
      <w:r>
        <w:rPr>
          <w:rFonts w:cs="Arial"/>
        </w:rPr>
        <w:t>DCCF, MFAF, NWDAF or ADRF. Specifically:</w:t>
      </w:r>
    </w:p>
    <w:p w14:paraId="64BED0A8" w14:textId="77777777" w:rsidR="00C42E39" w:rsidRDefault="00DA65BA">
      <w:pPr>
        <w:numPr>
          <w:ilvl w:val="0"/>
          <w:numId w:val="1"/>
        </w:numPr>
        <w:ind w:left="720"/>
        <w:rPr>
          <w:rFonts w:cs="Arial"/>
          <w:lang w:val="en-US"/>
        </w:rPr>
      </w:pPr>
      <w:r>
        <w:rPr>
          <w:rFonts w:cs="Arial"/>
          <w:b/>
          <w:bCs/>
          <w:lang w:val="en-US"/>
        </w:rPr>
        <w:t xml:space="preserve">A Storage Policy </w:t>
      </w:r>
      <w:r>
        <w:rPr>
          <w:rFonts w:cs="Arial"/>
          <w:lang w:val="en-US"/>
        </w:rPr>
        <w:t xml:space="preserve">is provisioned on the </w:t>
      </w:r>
      <w:r>
        <w:rPr>
          <w:rFonts w:cs="Arial"/>
        </w:rPr>
        <w:t>DCCF/MFAF/NWDAF/ADRF</w:t>
      </w:r>
      <w:r>
        <w:rPr>
          <w:rFonts w:cs="Arial"/>
          <w:lang w:val="en-US"/>
        </w:rPr>
        <w:t xml:space="preserve"> and </w:t>
      </w:r>
      <w:r>
        <w:rPr>
          <w:rFonts w:cs="Arial"/>
        </w:rPr>
        <w:t>specifies operator rules for storing data. This may include whether Storage Handling Information from a con</w:t>
      </w:r>
      <w:r>
        <w:rPr>
          <w:rFonts w:cs="Arial"/>
        </w:rPr>
        <w:t>sumer is allowed, default rules that apply in the absence of a consumer request containing Storage Handling Information or when the Consumer information is disallowed, and allowed values or range for Storage Handing Information. For example, the Storage Po</w:t>
      </w:r>
      <w:r>
        <w:rPr>
          <w:rFonts w:cs="Arial"/>
        </w:rPr>
        <w:t>licy may specify that the default duration for storing data gathered from AMFs is 4 months, Storage Handling Information from consumers is allowed and the allowed values for Storage Handing Information sent by a consumer is 1 month to 12 months.</w:t>
      </w:r>
    </w:p>
    <w:p w14:paraId="07579D9E" w14:textId="77777777" w:rsidR="00C42E39" w:rsidRDefault="00DA65BA">
      <w:pPr>
        <w:numPr>
          <w:ilvl w:val="0"/>
          <w:numId w:val="1"/>
        </w:numPr>
        <w:ind w:left="720"/>
        <w:rPr>
          <w:rFonts w:cs="Arial"/>
          <w:lang w:val="en-US"/>
        </w:rPr>
      </w:pPr>
      <w:r>
        <w:rPr>
          <w:rFonts w:cs="Arial"/>
          <w:b/>
          <w:bCs/>
        </w:rPr>
        <w:t>Storage Ha</w:t>
      </w:r>
      <w:r>
        <w:rPr>
          <w:rFonts w:cs="Arial"/>
          <w:b/>
          <w:bCs/>
        </w:rPr>
        <w:t>ndling Information is sent</w:t>
      </w:r>
      <w:r>
        <w:rPr>
          <w:rFonts w:cs="Arial"/>
        </w:rPr>
        <w:t xml:space="preserve"> by data or analytics consumers. It specifies storage instructions for data or analytics requested by a Consumer. This information is added to existing service operations used by consumers to request data and storage (</w:t>
      </w:r>
      <w:proofErr w:type="spellStart"/>
      <w:r>
        <w:t>Ndccf_DataMa</w:t>
      </w:r>
      <w:r>
        <w:t>nagement_Subscribe</w:t>
      </w:r>
      <w:proofErr w:type="spellEnd"/>
      <w:r>
        <w:t xml:space="preserve"> and </w:t>
      </w:r>
      <w:proofErr w:type="spellStart"/>
      <w:r>
        <w:t>Nnwdaf_DataManagement_Subscribe</w:t>
      </w:r>
      <w:proofErr w:type="spellEnd"/>
      <w:r>
        <w:t>).</w:t>
      </w:r>
    </w:p>
    <w:p w14:paraId="47466F0B" w14:textId="77777777" w:rsidR="00C42E39" w:rsidRDefault="00DA65BA">
      <w:pPr>
        <w:rPr>
          <w:rFonts w:cs="Arial"/>
        </w:rPr>
      </w:pPr>
      <w:r>
        <w:rPr>
          <w:rFonts w:cs="Arial"/>
        </w:rPr>
        <w:t>The Storage Policy and Storage Handling Information may indicate:</w:t>
      </w:r>
    </w:p>
    <w:p w14:paraId="741EDF1F" w14:textId="77777777" w:rsidR="00C42E39" w:rsidRDefault="00DA65BA">
      <w:pPr>
        <w:numPr>
          <w:ilvl w:val="0"/>
          <w:numId w:val="2"/>
        </w:numPr>
        <w:ind w:left="1080"/>
        <w:rPr>
          <w:rFonts w:cs="Arial"/>
          <w:lang w:val="en-US"/>
        </w:rPr>
      </w:pPr>
      <w:r>
        <w:rPr>
          <w:rFonts w:cs="Arial"/>
        </w:rPr>
        <w:t>how long data/analytics are to be stored,</w:t>
      </w:r>
    </w:p>
    <w:p w14:paraId="5F629834" w14:textId="77777777" w:rsidR="00C42E39" w:rsidRDefault="00DA65BA">
      <w:pPr>
        <w:numPr>
          <w:ilvl w:val="0"/>
          <w:numId w:val="2"/>
        </w:numPr>
        <w:ind w:left="1080"/>
        <w:rPr>
          <w:rFonts w:cs="Arial"/>
          <w:lang w:val="en-US"/>
        </w:rPr>
      </w:pPr>
      <w:r>
        <w:rPr>
          <w:rFonts w:cs="Arial"/>
        </w:rPr>
        <w:t xml:space="preserve">what subset of data/analytics are to be stored, </w:t>
      </w:r>
    </w:p>
    <w:p w14:paraId="6475EB1D" w14:textId="77777777" w:rsidR="00C42E39" w:rsidRDefault="00DA65BA">
      <w:pPr>
        <w:numPr>
          <w:ilvl w:val="0"/>
          <w:numId w:val="2"/>
        </w:numPr>
        <w:ind w:left="1080"/>
        <w:rPr>
          <w:rFonts w:cs="Arial"/>
          <w:lang w:val="en-US"/>
        </w:rPr>
      </w:pPr>
      <w:r>
        <w:rPr>
          <w:rFonts w:cs="Arial"/>
        </w:rPr>
        <w:t>what processing of data/analytics is to be</w:t>
      </w:r>
      <w:r>
        <w:rPr>
          <w:rFonts w:cs="Arial"/>
        </w:rPr>
        <w:t xml:space="preserve"> performed,</w:t>
      </w:r>
    </w:p>
    <w:p w14:paraId="1AC9AAC7" w14:textId="77777777" w:rsidR="00C42E39" w:rsidRDefault="00DA65BA">
      <w:pPr>
        <w:numPr>
          <w:ilvl w:val="0"/>
          <w:numId w:val="2"/>
        </w:numPr>
        <w:ind w:left="1080"/>
        <w:rPr>
          <w:rFonts w:cs="Arial"/>
          <w:lang w:val="en-US"/>
        </w:rPr>
      </w:pPr>
      <w:r>
        <w:rPr>
          <w:rFonts w:cs="Arial"/>
        </w:rPr>
        <w:t>a priority indication of the data so that more important data can be retained and less important data can be removed when necessary,</w:t>
      </w:r>
    </w:p>
    <w:p w14:paraId="45A955B5" w14:textId="77777777" w:rsidR="00C42E39" w:rsidRDefault="00DA65BA">
      <w:pPr>
        <w:numPr>
          <w:ilvl w:val="0"/>
          <w:numId w:val="2"/>
        </w:numPr>
        <w:ind w:left="1080"/>
        <w:rPr>
          <w:rFonts w:cs="Arial"/>
          <w:lang w:val="en-US"/>
        </w:rPr>
      </w:pPr>
      <w:r>
        <w:rPr>
          <w:rFonts w:cs="Arial"/>
        </w:rPr>
        <w:t xml:space="preserve">specification for sending (or not sending) an alert to the consumer when data removal is imminent. </w:t>
      </w:r>
    </w:p>
    <w:p w14:paraId="0C49CA30" w14:textId="77777777" w:rsidR="00C42E39" w:rsidRDefault="00DA65BA">
      <w:pPr>
        <w:rPr>
          <w:rFonts w:cs="Arial"/>
          <w:lang w:val="en-US"/>
        </w:rPr>
      </w:pPr>
      <w:r>
        <w:rPr>
          <w:rFonts w:cs="Arial"/>
        </w:rPr>
        <w:lastRenderedPageBreak/>
        <w:t xml:space="preserve">A consumer </w:t>
      </w:r>
      <w:r>
        <w:rPr>
          <w:rFonts w:cs="Arial"/>
        </w:rPr>
        <w:t>request containing Storage Handing Information is evaluated in the context of rules that apply for the requested data/analytics. Different Storage Policy rules may apply for different data/analytics (e.g. AMF data may be stored for a longer or shorter dura</w:t>
      </w:r>
      <w:r>
        <w:rPr>
          <w:rFonts w:cs="Arial"/>
        </w:rPr>
        <w:t>tion than SMF data).</w:t>
      </w:r>
    </w:p>
    <w:p w14:paraId="05DE4738" w14:textId="77777777" w:rsidR="00C42E39" w:rsidRDefault="00DA65BA">
      <w:pPr>
        <w:jc w:val="both"/>
        <w:rPr>
          <w:rFonts w:cs="Arial"/>
        </w:rPr>
      </w:pPr>
      <w:r>
        <w:rPr>
          <w:rFonts w:cs="Arial"/>
        </w:rPr>
        <w:t>One or both of a Storage Policy and Storage Handling Information may be available for a particular data/analytics, for a set of data/analytics or for all data/analytics to be stored. Storage Policy rules and Storage Handling Informatio</w:t>
      </w:r>
      <w:r>
        <w:rPr>
          <w:rFonts w:cs="Arial"/>
        </w:rPr>
        <w:t xml:space="preserve">n are considered in determining the </w:t>
      </w:r>
      <w:r>
        <w:rPr>
          <w:rFonts w:cs="Arial"/>
          <w:lang w:val="en-US"/>
        </w:rPr>
        <w:t xml:space="preserve">Storage Approach to be applied for requested data. </w:t>
      </w:r>
      <w:ins w:id="173" w:author="r01" w:date="2022-04-07T10:32:00Z">
        <w:r>
          <w:rPr>
            <w:rFonts w:cs="Arial"/>
            <w:lang w:val="en-US"/>
          </w:rPr>
          <w:t xml:space="preserve">The Storage Approach </w:t>
        </w:r>
      </w:ins>
      <w:ins w:id="174" w:author="r01" w:date="2022-04-07T10:33:00Z">
        <w:r>
          <w:rPr>
            <w:rFonts w:cs="Arial"/>
            <w:lang w:val="en-US"/>
          </w:rPr>
          <w:t>consists in enforcing the storage based on the Storage Policy and/or the Storage Han</w:t>
        </w:r>
      </w:ins>
      <w:ins w:id="175" w:author="r01" w:date="2022-04-07T10:34:00Z">
        <w:r>
          <w:rPr>
            <w:rFonts w:cs="Arial"/>
            <w:lang w:val="en-US"/>
          </w:rPr>
          <w:t>dling Information.</w:t>
        </w:r>
      </w:ins>
      <w:ins w:id="176" w:author="r01" w:date="2022-04-07T10:33:00Z">
        <w:r>
          <w:rPr>
            <w:rFonts w:cs="Arial"/>
            <w:lang w:val="en-US"/>
          </w:rPr>
          <w:t xml:space="preserve"> </w:t>
        </w:r>
      </w:ins>
      <w:r>
        <w:rPr>
          <w:rFonts w:cs="Arial"/>
          <w:lang w:val="en-US"/>
        </w:rPr>
        <w:t xml:space="preserve">A precedence may be specified as part of the </w:t>
      </w:r>
      <w:r>
        <w:rPr>
          <w:rFonts w:cs="Arial"/>
          <w:lang w:val="en-US"/>
        </w:rPr>
        <w:t xml:space="preserve">Storage Policy to determine whether a Storage Policy rule supersedes a Storage Handling Request. </w:t>
      </w:r>
      <w:r>
        <w:rPr>
          <w:rFonts w:cs="Arial"/>
        </w:rPr>
        <w:t xml:space="preserve"> </w:t>
      </w:r>
      <w:r>
        <w:rPr>
          <w:rFonts w:cs="Arial"/>
          <w:lang w:val="en-US"/>
        </w:rPr>
        <w:t xml:space="preserve">  </w:t>
      </w:r>
    </w:p>
    <w:p w14:paraId="3B5ED02A" w14:textId="77777777" w:rsidR="00C42E39" w:rsidRDefault="00DA65BA">
      <w:pPr>
        <w:pStyle w:val="ListParagraph"/>
        <w:numPr>
          <w:ilvl w:val="0"/>
          <w:numId w:val="1"/>
        </w:numPr>
        <w:ind w:left="709" w:hanging="283"/>
        <w:jc w:val="both"/>
        <w:rPr>
          <w:rFonts w:cs="Arial"/>
          <w:sz w:val="20"/>
          <w:szCs w:val="20"/>
        </w:rPr>
      </w:pPr>
      <w:r>
        <w:rPr>
          <w:rFonts w:cs="Arial"/>
          <w:sz w:val="20"/>
          <w:szCs w:val="20"/>
        </w:rPr>
        <w:t xml:space="preserve">If only a Storage Policy is specified (e.g., by data source or operator), then a storage policy rule applicable to the data to be stored may be </w:t>
      </w:r>
      <w:r>
        <w:rPr>
          <w:rFonts w:cs="Arial"/>
          <w:sz w:val="20"/>
          <w:szCs w:val="20"/>
        </w:rPr>
        <w:t>applied as the Storage Approach (e.g., store all AMF data for a maximum of 4 months).</w:t>
      </w:r>
    </w:p>
    <w:p w14:paraId="3F64A42A" w14:textId="77777777" w:rsidR="00C42E39" w:rsidRDefault="00C42E39">
      <w:pPr>
        <w:pStyle w:val="ListParagraph"/>
        <w:ind w:left="709"/>
        <w:jc w:val="both"/>
        <w:rPr>
          <w:rFonts w:cs="Arial"/>
          <w:sz w:val="20"/>
          <w:szCs w:val="20"/>
        </w:rPr>
      </w:pPr>
    </w:p>
    <w:p w14:paraId="12FAAEFC" w14:textId="77777777" w:rsidR="00C42E39" w:rsidRDefault="00DA65BA">
      <w:pPr>
        <w:pStyle w:val="ListParagraph"/>
        <w:numPr>
          <w:ilvl w:val="0"/>
          <w:numId w:val="1"/>
        </w:numPr>
        <w:ind w:left="709" w:hanging="283"/>
        <w:jc w:val="both"/>
        <w:rPr>
          <w:rFonts w:cs="Arial"/>
          <w:sz w:val="20"/>
          <w:szCs w:val="20"/>
        </w:rPr>
      </w:pPr>
      <w:r>
        <w:rPr>
          <w:rFonts w:cs="Arial"/>
          <w:sz w:val="20"/>
          <w:szCs w:val="20"/>
        </w:rPr>
        <w:t>If only Storage Handling Information is specified (by a consumer), then the request is either accepted or rejected as the Storage Approach according to configuration (by</w:t>
      </w:r>
      <w:r>
        <w:rPr>
          <w:rFonts w:cs="Arial"/>
          <w:sz w:val="20"/>
          <w:szCs w:val="20"/>
        </w:rPr>
        <w:t xml:space="preserve"> operator or data source) for honoring consumer requests in the absence of a policy (e.g., consumer asks to store requested AMF data for 7 months, and request is accepted or rejected).</w:t>
      </w:r>
    </w:p>
    <w:p w14:paraId="3617B737" w14:textId="77777777" w:rsidR="00C42E39" w:rsidRDefault="00C42E39">
      <w:pPr>
        <w:pStyle w:val="ListParagraph"/>
        <w:rPr>
          <w:rFonts w:cs="Arial"/>
          <w:sz w:val="20"/>
          <w:szCs w:val="20"/>
        </w:rPr>
      </w:pPr>
    </w:p>
    <w:p w14:paraId="46DC7F43" w14:textId="77777777" w:rsidR="00C42E39" w:rsidRDefault="00DA65BA">
      <w:pPr>
        <w:pStyle w:val="ListParagraph"/>
        <w:numPr>
          <w:ilvl w:val="0"/>
          <w:numId w:val="1"/>
        </w:numPr>
        <w:ind w:left="709" w:hanging="283"/>
        <w:jc w:val="both"/>
        <w:rPr>
          <w:rFonts w:cs="Arial"/>
          <w:sz w:val="20"/>
          <w:szCs w:val="20"/>
        </w:rPr>
      </w:pPr>
      <w:r>
        <w:rPr>
          <w:rFonts w:cs="Arial"/>
          <w:sz w:val="20"/>
          <w:szCs w:val="20"/>
        </w:rPr>
        <w:t>If both a Storage Policy and a Storage Handling Information is specifi</w:t>
      </w:r>
      <w:r>
        <w:rPr>
          <w:rFonts w:cs="Arial"/>
          <w:sz w:val="20"/>
          <w:szCs w:val="20"/>
        </w:rPr>
        <w:t>ed, then the request is allowed within the scope of Storage Policy rules and precedence specified by the operator. For example, a Storage Policy rule is to store all AMF data for a maximum of 4 months but a consumer that sent a Storage Handling Request ask</w:t>
      </w:r>
      <w:r>
        <w:rPr>
          <w:rFonts w:cs="Arial"/>
          <w:sz w:val="20"/>
          <w:szCs w:val="20"/>
        </w:rPr>
        <w:t>s that the data be stored for 7 months. Data storage for 4 months or for 7 months is authorized and applied as the Storage Approach according to operator configuration of Storage Policy vs Storage Handling Request precedence.</w:t>
      </w:r>
    </w:p>
    <w:p w14:paraId="140B15B8" w14:textId="77777777" w:rsidR="00C42E39" w:rsidRDefault="00C42E39">
      <w:pPr>
        <w:pStyle w:val="ListParagraph"/>
        <w:ind w:left="0"/>
        <w:jc w:val="both"/>
        <w:rPr>
          <w:rFonts w:cs="Arial"/>
          <w:sz w:val="20"/>
          <w:szCs w:val="20"/>
        </w:rPr>
      </w:pPr>
    </w:p>
    <w:p w14:paraId="084CE84C" w14:textId="77777777" w:rsidR="00C42E39" w:rsidRDefault="00DA65BA">
      <w:pPr>
        <w:jc w:val="both"/>
        <w:rPr>
          <w:rFonts w:cs="Arial"/>
          <w:lang w:val="en-US"/>
        </w:rPr>
      </w:pPr>
      <w:r>
        <w:rPr>
          <w:rFonts w:cs="Arial"/>
          <w:lang w:val="en-US"/>
        </w:rPr>
        <w:t>In response to a consumer req</w:t>
      </w:r>
      <w:r>
        <w:rPr>
          <w:rFonts w:cs="Arial"/>
          <w:lang w:val="en-US"/>
        </w:rPr>
        <w:t xml:space="preserve">uest containing </w:t>
      </w:r>
      <w:r>
        <w:rPr>
          <w:rFonts w:cs="Arial"/>
        </w:rPr>
        <w:t>Storage Handling Information</w:t>
      </w:r>
      <w:r>
        <w:rPr>
          <w:rFonts w:cs="Arial"/>
          <w:lang w:val="en-US"/>
        </w:rPr>
        <w:t>, the ADRF/NWDAF/DCCF provides the result of the request indicating the Storage Approach.</w:t>
      </w:r>
    </w:p>
    <w:p w14:paraId="097864C9" w14:textId="77777777" w:rsidR="00C42E39" w:rsidRDefault="00DA65BA">
      <w:pPr>
        <w:jc w:val="both"/>
        <w:rPr>
          <w:rFonts w:cs="Arial"/>
          <w:lang w:val="en-US"/>
        </w:rPr>
      </w:pPr>
      <w:r>
        <w:rPr>
          <w:rFonts w:cs="Arial"/>
          <w:lang w:val="en-US"/>
        </w:rPr>
        <w:t>To execute a Storage Approach:</w:t>
      </w:r>
    </w:p>
    <w:p w14:paraId="6ABF16D5" w14:textId="77777777" w:rsidR="00C42E39" w:rsidRDefault="00DA65BA">
      <w:pPr>
        <w:numPr>
          <w:ilvl w:val="0"/>
          <w:numId w:val="1"/>
        </w:numPr>
        <w:overflowPunct/>
        <w:autoSpaceDE/>
        <w:autoSpaceDN/>
        <w:adjustRightInd/>
        <w:spacing w:after="0"/>
        <w:ind w:left="709"/>
        <w:jc w:val="both"/>
        <w:textAlignment w:val="auto"/>
        <w:rPr>
          <w:rFonts w:cs="Arial"/>
          <w:lang w:val="en-US"/>
        </w:rPr>
      </w:pPr>
      <w:r>
        <w:rPr>
          <w:rFonts w:cs="Arial"/>
          <w:lang w:val="en-US"/>
        </w:rPr>
        <w:t>When a DCCF is used, the DCCF may keep track of the Storage Approach and the DCCF or MFAF e</w:t>
      </w:r>
      <w:r>
        <w:rPr>
          <w:rFonts w:cs="Arial"/>
          <w:lang w:val="en-US"/>
        </w:rPr>
        <w:t xml:space="preserve">xecutes tasks to update the NWDAF/ADRF storage accordingly. For example, after the 4 months for storing AMF data has elapsed, the DCCF sends an </w:t>
      </w:r>
      <w:proofErr w:type="spellStart"/>
      <w:r>
        <w:t>Nadrf_DataManagement_Delete</w:t>
      </w:r>
      <w:proofErr w:type="spellEnd"/>
      <w:r>
        <w:t xml:space="preserve"> to remove the data that is no longer needed.</w:t>
      </w:r>
    </w:p>
    <w:p w14:paraId="3FDBE2D7" w14:textId="77777777" w:rsidR="00C42E39" w:rsidRDefault="00C42E39">
      <w:pPr>
        <w:overflowPunct/>
        <w:autoSpaceDE/>
        <w:autoSpaceDN/>
        <w:adjustRightInd/>
        <w:spacing w:after="0"/>
        <w:ind w:left="709"/>
        <w:jc w:val="both"/>
        <w:textAlignment w:val="auto"/>
        <w:rPr>
          <w:rFonts w:cs="Arial"/>
          <w:lang w:val="en-US"/>
        </w:rPr>
      </w:pPr>
    </w:p>
    <w:p w14:paraId="719A1670" w14:textId="77777777" w:rsidR="00C42E39" w:rsidRDefault="00DA65BA">
      <w:pPr>
        <w:numPr>
          <w:ilvl w:val="0"/>
          <w:numId w:val="1"/>
        </w:numPr>
        <w:overflowPunct/>
        <w:autoSpaceDE/>
        <w:autoSpaceDN/>
        <w:adjustRightInd/>
        <w:spacing w:after="0"/>
        <w:ind w:left="709"/>
        <w:jc w:val="both"/>
        <w:textAlignment w:val="auto"/>
        <w:rPr>
          <w:rFonts w:cs="Arial"/>
          <w:lang w:val="en-US"/>
        </w:rPr>
      </w:pPr>
      <w:r>
        <w:rPr>
          <w:rFonts w:cs="Arial"/>
          <w:lang w:val="en-US"/>
        </w:rPr>
        <w:t>When a DCCF is not used, the ADRF or N</w:t>
      </w:r>
      <w:r>
        <w:rPr>
          <w:rFonts w:cs="Arial"/>
          <w:lang w:val="en-US"/>
        </w:rPr>
        <w:t>WDAF keeps track of the Storage Approach and executes tasks to update the NWDAF/ADRF storage.</w:t>
      </w:r>
    </w:p>
    <w:p w14:paraId="3F5BB9B4" w14:textId="77777777" w:rsidR="00C42E39" w:rsidRDefault="00C42E39">
      <w:pPr>
        <w:overflowPunct/>
        <w:autoSpaceDE/>
        <w:autoSpaceDN/>
        <w:adjustRightInd/>
        <w:spacing w:after="0"/>
        <w:ind w:left="709"/>
        <w:jc w:val="both"/>
        <w:textAlignment w:val="auto"/>
        <w:rPr>
          <w:rFonts w:cs="Arial"/>
          <w:lang w:val="en-US"/>
        </w:rPr>
      </w:pPr>
    </w:p>
    <w:p w14:paraId="3CF00156" w14:textId="77777777" w:rsidR="00C42E39" w:rsidRDefault="00DA65BA">
      <w:pPr>
        <w:numPr>
          <w:ilvl w:val="0"/>
          <w:numId w:val="1"/>
        </w:numPr>
        <w:overflowPunct/>
        <w:autoSpaceDE/>
        <w:autoSpaceDN/>
        <w:adjustRightInd/>
        <w:spacing w:after="0"/>
        <w:ind w:left="709"/>
        <w:jc w:val="both"/>
        <w:textAlignment w:val="auto"/>
        <w:rPr>
          <w:rFonts w:cs="Arial"/>
          <w:lang w:val="en-US"/>
        </w:rPr>
      </w:pPr>
      <w:r>
        <w:rPr>
          <w:rFonts w:cs="Arial"/>
          <w:lang w:val="en-US"/>
        </w:rPr>
        <w:t>When data is to be removed from the ADRF/NWDAF, the DCCF, ADRF or NWDAF may send a notification to the Consumer that the data is about to be deleted. The consume</w:t>
      </w:r>
      <w:r>
        <w:rPr>
          <w:rFonts w:cs="Arial"/>
          <w:lang w:val="en-US"/>
        </w:rPr>
        <w:t>r may acknowledge the notification, or send a further request to extend the data storage period.</w:t>
      </w:r>
    </w:p>
    <w:p w14:paraId="5E701D00" w14:textId="77777777" w:rsidR="00C42E39" w:rsidRDefault="00C42E39">
      <w:pPr>
        <w:overflowPunct/>
        <w:autoSpaceDE/>
        <w:autoSpaceDN/>
        <w:adjustRightInd/>
        <w:spacing w:after="0"/>
        <w:ind w:left="709"/>
        <w:jc w:val="both"/>
        <w:textAlignment w:val="auto"/>
        <w:rPr>
          <w:rFonts w:cs="Arial"/>
          <w:lang w:val="en-US"/>
        </w:rPr>
      </w:pPr>
    </w:p>
    <w:p w14:paraId="0E158443" w14:textId="77777777" w:rsidR="00C42E39" w:rsidRDefault="00DA65BA">
      <w:pPr>
        <w:jc w:val="both"/>
        <w:rPr>
          <w:rFonts w:cs="Arial"/>
        </w:rPr>
      </w:pPr>
      <w:r>
        <w:rPr>
          <w:rFonts w:cs="Arial"/>
        </w:rPr>
        <w:t>In addition, t</w:t>
      </w:r>
      <w:r>
        <w:rPr>
          <w:rFonts w:cs="Arial"/>
          <w:lang w:val="en-US"/>
        </w:rPr>
        <w:t>he NWDAF/ADRF/DCCF may provide the consumer with a “Storage Transaction Identifier so that the data can be easily fetched by the consumer.</w:t>
      </w:r>
      <w:r>
        <w:rPr>
          <w:rFonts w:cs="Arial"/>
        </w:rPr>
        <w:t xml:space="preserve"> For e</w:t>
      </w:r>
      <w:r>
        <w:rPr>
          <w:rFonts w:cs="Arial"/>
        </w:rPr>
        <w:t xml:space="preserve">xample, </w:t>
      </w:r>
      <w:proofErr w:type="spellStart"/>
      <w:r>
        <w:rPr>
          <w:rFonts w:cs="Arial"/>
        </w:rPr>
        <w:t>i</w:t>
      </w:r>
      <w:proofErr w:type="spellEnd"/>
      <w:r>
        <w:rPr>
          <w:rFonts w:cs="Arial"/>
          <w:lang w:val="en-US"/>
        </w:rPr>
        <w:t xml:space="preserve">f a consumer has asked to store AMF notifications for 5 months, the DCCF, ADRF, MFAF or NWDAF may provide a Storage Transaction Identifier that can be used by the consumer to retrieve the stored data. This saves the effort at the DCCF, ADRF or </w:t>
      </w:r>
      <w:r>
        <w:rPr>
          <w:rFonts w:cs="Arial"/>
          <w:lang w:val="en-US"/>
        </w:rPr>
        <w:t>NWDAF to filter out data when a request is received per URI.</w:t>
      </w:r>
    </w:p>
    <w:p w14:paraId="6A7FAA19" w14:textId="77777777" w:rsidR="00C42E39" w:rsidRDefault="00DA65BA">
      <w:pPr>
        <w:overflowPunct/>
        <w:autoSpaceDE/>
        <w:autoSpaceDN/>
        <w:adjustRightInd/>
        <w:spacing w:after="0"/>
        <w:textAlignment w:val="auto"/>
        <w:rPr>
          <w:del w:id="177" w:author="Author" w:date="2022-04-06T18:01:00Z"/>
          <w:rFonts w:cs="Arial"/>
          <w:lang w:val="en-US"/>
        </w:rPr>
      </w:pPr>
      <w:r>
        <w:rPr>
          <w:rFonts w:cs="Arial"/>
          <w:lang w:val="en-US"/>
        </w:rPr>
        <w:t>When the action to remove stored data is imminent, the DCCF/ADRF/NWDAF may send the consumer an alert to indicate the imminent action, as was specified by the applied Storage Approach.</w:t>
      </w:r>
    </w:p>
    <w:p w14:paraId="3EAD5DEB" w14:textId="77777777" w:rsidR="00C42E39" w:rsidRDefault="00C42E39" w:rsidP="00C42E39">
      <w:pPr>
        <w:overflowPunct/>
        <w:autoSpaceDE/>
        <w:autoSpaceDN/>
        <w:adjustRightInd/>
        <w:spacing w:after="0"/>
        <w:textAlignment w:val="auto"/>
        <w:rPr>
          <w:ins w:id="178" w:author="Author" w:date="2022-04-06T16:13:00Z"/>
          <w:lang w:val="en-US"/>
        </w:rPr>
        <w:pPrChange w:id="179" w:author="Author" w:date="2022-04-06T18:01:00Z">
          <w:pPr/>
        </w:pPrChange>
      </w:pPr>
    </w:p>
    <w:p w14:paraId="1BF8DC3C" w14:textId="77777777" w:rsidR="00C42E39" w:rsidRDefault="00DA65BA">
      <w:pPr>
        <w:pStyle w:val="Heading3"/>
        <w:rPr>
          <w:ins w:id="180" w:author="Author" w:date="2022-04-06T16:13:00Z"/>
          <w:sz w:val="24"/>
          <w:szCs w:val="18"/>
          <w:lang w:val="en-US"/>
        </w:rPr>
      </w:pPr>
      <w:ins w:id="181" w:author="Author" w:date="2022-04-06T16:13:00Z">
        <w:r>
          <w:rPr>
            <w:sz w:val="24"/>
            <w:szCs w:val="18"/>
            <w:lang w:val="en-US"/>
          </w:rPr>
          <w:t>6.x.2.2</w:t>
        </w:r>
        <w:r>
          <w:rPr>
            <w:sz w:val="24"/>
            <w:szCs w:val="18"/>
            <w:lang w:val="en-US"/>
          </w:rPr>
          <w:tab/>
        </w:r>
      </w:ins>
      <w:ins w:id="182" w:author="Author" w:date="2022-04-06T16:15:00Z">
        <w:r>
          <w:rPr>
            <w:sz w:val="24"/>
            <w:szCs w:val="18"/>
            <w:lang w:val="en-US"/>
          </w:rPr>
          <w:t>D</w:t>
        </w:r>
        <w:r>
          <w:rPr>
            <w:sz w:val="24"/>
            <w:szCs w:val="18"/>
            <w:lang w:val="en-US"/>
          </w:rPr>
          <w:t xml:space="preserve">CCF and MFAF </w:t>
        </w:r>
      </w:ins>
      <w:ins w:id="183" w:author="Author" w:date="2022-04-06T16:30:00Z">
        <w:r>
          <w:rPr>
            <w:sz w:val="24"/>
            <w:szCs w:val="18"/>
            <w:lang w:val="en-US"/>
          </w:rPr>
          <w:t>R</w:t>
        </w:r>
      </w:ins>
      <w:ins w:id="184" w:author="Author" w:date="2022-04-06T16:15:00Z">
        <w:r>
          <w:rPr>
            <w:sz w:val="24"/>
            <w:szCs w:val="18"/>
            <w:lang w:val="en-US"/>
          </w:rPr>
          <w:t>elocation</w:t>
        </w:r>
      </w:ins>
      <w:ins w:id="185" w:author="Author" w:date="2022-04-06T16:13:00Z">
        <w:r>
          <w:rPr>
            <w:sz w:val="24"/>
            <w:szCs w:val="18"/>
            <w:lang w:val="en-US"/>
          </w:rPr>
          <w:t xml:space="preserve"> Functional Description</w:t>
        </w:r>
      </w:ins>
    </w:p>
    <w:p w14:paraId="3525B7CC" w14:textId="77777777" w:rsidR="00C42E39" w:rsidRDefault="00DA65BA">
      <w:pPr>
        <w:jc w:val="both"/>
        <w:rPr>
          <w:ins w:id="186" w:author="Author" w:date="2022-04-06T16:14:00Z"/>
          <w:rFonts w:cs="Arial"/>
          <w:lang w:val="en-US"/>
        </w:rPr>
      </w:pPr>
      <w:ins w:id="187" w:author="Author" w:date="2022-04-06T16:14:00Z">
        <w:r>
          <w:rPr>
            <w:rFonts w:cs="Arial"/>
            <w:lang w:val="en-US"/>
          </w:rPr>
          <w:t xml:space="preserve">The </w:t>
        </w:r>
      </w:ins>
      <w:ins w:id="188" w:author="Author" w:date="2022-04-06T16:15:00Z">
        <w:r>
          <w:rPr>
            <w:rFonts w:cs="Arial"/>
            <w:lang w:val="en-US"/>
          </w:rPr>
          <w:t>DCCF and MFAF relocation</w:t>
        </w:r>
      </w:ins>
      <w:ins w:id="189" w:author="Author" w:date="2022-04-06T16:14:00Z">
        <w:r>
          <w:rPr>
            <w:rFonts w:cs="Arial"/>
            <w:lang w:val="en-US"/>
          </w:rPr>
          <w:t xml:space="preserve"> comprises the following steps:</w:t>
        </w:r>
      </w:ins>
    </w:p>
    <w:p w14:paraId="0308EA53" w14:textId="77777777" w:rsidR="00C42E39" w:rsidRDefault="00DA65BA">
      <w:pPr>
        <w:pStyle w:val="ListParagraph"/>
        <w:numPr>
          <w:ilvl w:val="0"/>
          <w:numId w:val="1"/>
        </w:numPr>
        <w:ind w:left="851" w:hanging="284"/>
        <w:jc w:val="both"/>
        <w:rPr>
          <w:ins w:id="190" w:author="Author" w:date="2022-04-06T16:14:00Z"/>
          <w:rFonts w:cs="Arial"/>
          <w:sz w:val="20"/>
        </w:rPr>
      </w:pPr>
      <w:ins w:id="191" w:author="Author" w:date="2022-04-06T16:14:00Z">
        <w:r>
          <w:rPr>
            <w:rFonts w:cs="Arial"/>
            <w:sz w:val="20"/>
          </w:rPr>
          <w:t xml:space="preserve">When a DCCF coordinates data or analytics collection for a UE or a group of UEs, the DCCF subscribes to event notifications for UE mobility to </w:t>
        </w:r>
        <w:r>
          <w:rPr>
            <w:rFonts w:cs="Arial"/>
            <w:sz w:val="20"/>
          </w:rPr>
          <w:t>outside of the serving area of the DCCF (for example area of interest as specified in TS 23.502, clause 4.15.4.2). If an MFAF is used, the DCCF also subscribes to receive notifications of UE mobility to outside of the serving area of the selected MFAF.</w:t>
        </w:r>
      </w:ins>
    </w:p>
    <w:p w14:paraId="08122422" w14:textId="77777777" w:rsidR="00C42E39" w:rsidRDefault="00C42E39">
      <w:pPr>
        <w:pStyle w:val="ListParagraph"/>
        <w:ind w:left="851"/>
        <w:jc w:val="both"/>
        <w:rPr>
          <w:ins w:id="192" w:author="Author" w:date="2022-04-06T16:14:00Z"/>
          <w:rFonts w:cs="Arial"/>
          <w:sz w:val="20"/>
        </w:rPr>
      </w:pPr>
    </w:p>
    <w:p w14:paraId="3B00E5C0" w14:textId="77777777" w:rsidR="00C42E39" w:rsidRDefault="00DA65BA">
      <w:pPr>
        <w:pStyle w:val="ListParagraph"/>
        <w:numPr>
          <w:ilvl w:val="0"/>
          <w:numId w:val="1"/>
        </w:numPr>
        <w:ind w:left="851" w:hanging="284"/>
        <w:jc w:val="both"/>
        <w:rPr>
          <w:ins w:id="193" w:author="Author" w:date="2022-04-06T16:14:00Z"/>
          <w:rFonts w:cs="Arial"/>
          <w:sz w:val="20"/>
        </w:rPr>
      </w:pPr>
      <w:ins w:id="194" w:author="Author" w:date="2022-04-06T16:14:00Z">
        <w:r>
          <w:rPr>
            <w:rFonts w:cs="Arial"/>
            <w:sz w:val="20"/>
          </w:rPr>
          <w:t>Wh</w:t>
        </w:r>
        <w:r>
          <w:rPr>
            <w:rFonts w:cs="Arial"/>
            <w:sz w:val="20"/>
          </w:rPr>
          <w:t>en a DCCF coordinating data or analytics collection receives a mobility event notification:</w:t>
        </w:r>
      </w:ins>
    </w:p>
    <w:p w14:paraId="2C7AC677" w14:textId="77777777" w:rsidR="00C42E39" w:rsidRDefault="00DA65BA">
      <w:pPr>
        <w:numPr>
          <w:ilvl w:val="1"/>
          <w:numId w:val="3"/>
        </w:numPr>
        <w:overflowPunct/>
        <w:autoSpaceDE/>
        <w:autoSpaceDN/>
        <w:adjustRightInd/>
        <w:spacing w:after="0"/>
        <w:jc w:val="both"/>
        <w:textAlignment w:val="auto"/>
        <w:rPr>
          <w:ins w:id="195" w:author="Author" w:date="2022-04-06T16:14:00Z"/>
          <w:rFonts w:cs="Arial"/>
          <w:lang w:val="en-US"/>
        </w:rPr>
      </w:pPr>
      <w:ins w:id="196" w:author="Author" w:date="2022-04-06T16:14:00Z">
        <w:r>
          <w:rPr>
            <w:rFonts w:cs="Arial"/>
            <w:lang w:val="en-US"/>
          </w:rPr>
          <w:t xml:space="preserve">It determines if the UE is still within the current DCCF serving area. If not, it determines a new DCCF (e.g., by querying the NRF). It then interacts with the new </w:t>
        </w:r>
        <w:r>
          <w:rPr>
            <w:rFonts w:cs="Arial"/>
            <w:lang w:val="en-US"/>
          </w:rPr>
          <w:t>DCCF to transfer the UE DCCF context for the UE.</w:t>
        </w:r>
      </w:ins>
    </w:p>
    <w:p w14:paraId="7D1C97F9" w14:textId="77777777" w:rsidR="00C42E39" w:rsidRDefault="00DA65BA">
      <w:pPr>
        <w:numPr>
          <w:ilvl w:val="1"/>
          <w:numId w:val="3"/>
        </w:numPr>
        <w:overflowPunct/>
        <w:autoSpaceDE/>
        <w:autoSpaceDN/>
        <w:adjustRightInd/>
        <w:spacing w:after="0"/>
        <w:jc w:val="both"/>
        <w:textAlignment w:val="auto"/>
        <w:rPr>
          <w:ins w:id="197" w:author="Author" w:date="2022-04-06T16:14:00Z"/>
          <w:rFonts w:cs="Arial"/>
          <w:lang w:val="en-US"/>
        </w:rPr>
      </w:pPr>
      <w:ins w:id="198" w:author="Author" w:date="2022-04-06T16:14:00Z">
        <w:r>
          <w:rPr>
            <w:rFonts w:cs="Arial"/>
            <w:lang w:val="en-US"/>
          </w:rPr>
          <w:lastRenderedPageBreak/>
          <w:t xml:space="preserve">If an MFAF is used, the DCCF determines if the UE is within the current MFAF serving area. If not, it determines a new MFAF (e.g., by querying the NRF). The DCCF then interacts with the new MFAF to initiate </w:t>
        </w:r>
        <w:r>
          <w:rPr>
            <w:rFonts w:cs="Arial"/>
            <w:lang w:val="en-US"/>
          </w:rPr>
          <w:t>a UE MFAF context transfer from the old MFAF or to establish a new UE MFAF context.</w:t>
        </w:r>
      </w:ins>
    </w:p>
    <w:p w14:paraId="4CFF1601" w14:textId="77777777" w:rsidR="00C42E39" w:rsidRDefault="00C42E39">
      <w:pPr>
        <w:pStyle w:val="ListParagraph"/>
        <w:rPr>
          <w:ins w:id="199" w:author="Author" w:date="2022-04-06T16:14:00Z"/>
          <w:rFonts w:cs="Arial"/>
        </w:rPr>
      </w:pPr>
    </w:p>
    <w:p w14:paraId="70FC0997" w14:textId="77777777" w:rsidR="00C42E39" w:rsidRDefault="00DA65BA">
      <w:pPr>
        <w:numPr>
          <w:ilvl w:val="0"/>
          <w:numId w:val="1"/>
        </w:numPr>
        <w:overflowPunct/>
        <w:autoSpaceDE/>
        <w:autoSpaceDN/>
        <w:adjustRightInd/>
        <w:spacing w:after="0"/>
        <w:ind w:left="851" w:hanging="284"/>
        <w:jc w:val="both"/>
        <w:textAlignment w:val="auto"/>
        <w:rPr>
          <w:ins w:id="200" w:author="Author" w:date="2022-04-06T16:14:00Z"/>
          <w:rFonts w:cs="Arial"/>
          <w:lang w:val="en-US"/>
        </w:rPr>
      </w:pPr>
      <w:ins w:id="201" w:author="Author" w:date="2022-04-06T16:14:00Z">
        <w:r>
          <w:rPr>
            <w:rFonts w:cs="Arial"/>
          </w:rPr>
          <w:t>If there is a new MFAF or if there is a new DCCF and an MFAF is not used, the DCCF updates the Data Source with the new Notification Endpoint address. Subsequently, the da</w:t>
        </w:r>
        <w:r>
          <w:rPr>
            <w:rFonts w:cs="Arial"/>
          </w:rPr>
          <w:t xml:space="preserve">ta source sends notifications to the new DCCF or new MFAF. </w:t>
        </w:r>
      </w:ins>
    </w:p>
    <w:p w14:paraId="1008CEE8" w14:textId="77777777" w:rsidR="00C42E39" w:rsidRDefault="00C42E39">
      <w:pPr>
        <w:overflowPunct/>
        <w:autoSpaceDE/>
        <w:autoSpaceDN/>
        <w:adjustRightInd/>
        <w:spacing w:after="0"/>
        <w:jc w:val="both"/>
        <w:textAlignment w:val="auto"/>
        <w:rPr>
          <w:ins w:id="202" w:author="Author" w:date="2022-04-06T16:14:00Z"/>
          <w:rFonts w:cs="Arial"/>
          <w:lang w:val="en-US"/>
        </w:rPr>
      </w:pPr>
    </w:p>
    <w:p w14:paraId="3CF6673C" w14:textId="77777777" w:rsidR="00C42E39" w:rsidRDefault="00DA65BA">
      <w:pPr>
        <w:rPr>
          <w:ins w:id="203" w:author="Author" w:date="2022-04-06T16:14:00Z"/>
          <w:rFonts w:cs="Arial"/>
          <w:lang w:val="en-US"/>
        </w:rPr>
      </w:pPr>
      <w:ins w:id="204" w:author="Author" w:date="2022-04-06T16:14:00Z">
        <w:r>
          <w:t>MFAF UE Context information transferred or setup in the new MFAF may include</w:t>
        </w:r>
        <w:r>
          <w:rPr>
            <w:rFonts w:eastAsia="Times New Roman"/>
            <w:kern w:val="24"/>
          </w:rPr>
          <w:t xml:space="preserve"> information from on-going processing, such as </w:t>
        </w:r>
        <w:r>
          <w:rPr>
            <w:lang w:val="en-US"/>
          </w:rPr>
          <w:t xml:space="preserve">buffered notifications and processed data, and </w:t>
        </w:r>
        <w:r>
          <w:rPr>
            <w:lang w:val="en-US"/>
          </w:rPr>
          <w:t>configuration information such as Formatting Instructions, Processing Instructions, Data Consumer or Analytics Consumer information and MFAF notification information as described in TS 23.288 clause 9.2.2.</w:t>
        </w:r>
      </w:ins>
    </w:p>
    <w:p w14:paraId="53E3312D" w14:textId="77777777" w:rsidR="00C42E39" w:rsidRDefault="00DA65BA">
      <w:pPr>
        <w:rPr>
          <w:ins w:id="205" w:author="Author" w:date="2022-04-06T16:14:00Z"/>
          <w:lang w:val="en-US"/>
        </w:rPr>
      </w:pPr>
      <w:ins w:id="206" w:author="Author" w:date="2022-04-06T16:14:00Z">
        <w:r>
          <w:rPr>
            <w:lang w:val="en-US"/>
          </w:rPr>
          <w:t>DCCF UE Context information transferred to the new</w:t>
        </w:r>
        <w:r>
          <w:rPr>
            <w:lang w:val="en-US"/>
          </w:rPr>
          <w:t xml:space="preserve"> DCCF may include information from on-going processing, such as buffered notifications and processed data, and configuration information such as Service Operation, Analytics or Data Specification, Time Window, Formatting Instructions, Processing Instructio</w:t>
        </w:r>
        <w:r>
          <w:rPr>
            <w:lang w:val="en-US"/>
          </w:rPr>
          <w:t>ns, Data Consumer or Analytics Consumer information and DCCF notification information as described in TS 23.288 clause 8.2.2.</w:t>
        </w:r>
      </w:ins>
    </w:p>
    <w:p w14:paraId="4DE27705" w14:textId="77777777" w:rsidR="00C42E39" w:rsidRDefault="00DA65BA">
      <w:pPr>
        <w:pStyle w:val="Heading3"/>
        <w:rPr>
          <w:ins w:id="207" w:author="Author" w:date="2022-04-06T16:22:00Z"/>
          <w:sz w:val="24"/>
          <w:szCs w:val="18"/>
          <w:lang w:val="en-US"/>
        </w:rPr>
      </w:pPr>
      <w:ins w:id="208" w:author="Author" w:date="2022-04-06T16:22:00Z">
        <w:r>
          <w:rPr>
            <w:sz w:val="24"/>
            <w:szCs w:val="18"/>
            <w:lang w:val="en-US"/>
          </w:rPr>
          <w:t>6.x.2.</w:t>
        </w:r>
      </w:ins>
      <w:ins w:id="209" w:author="Author" w:date="2022-04-06T16:29:00Z">
        <w:r>
          <w:rPr>
            <w:sz w:val="24"/>
            <w:szCs w:val="18"/>
            <w:lang w:val="en-US"/>
          </w:rPr>
          <w:t>3</w:t>
        </w:r>
      </w:ins>
      <w:ins w:id="210" w:author="Author" w:date="2022-04-06T16:22:00Z">
        <w:r>
          <w:rPr>
            <w:sz w:val="24"/>
            <w:szCs w:val="24"/>
            <w:lang w:val="en-US"/>
          </w:rPr>
          <w:tab/>
        </w:r>
      </w:ins>
      <w:ins w:id="211" w:author="Author" w:date="2022-04-06T16:25:00Z">
        <w:r>
          <w:rPr>
            <w:sz w:val="24"/>
            <w:szCs w:val="24"/>
            <w:lang w:eastAsia="ko-KR"/>
            <w:rPrChange w:id="212" w:author="Author" w:date="2022-04-06T16:30:00Z">
              <w:rPr>
                <w:lang w:eastAsia="ko-KR"/>
              </w:rPr>
            </w:rPrChange>
          </w:rPr>
          <w:t>Managing the Impact of Event Muting</w:t>
        </w:r>
        <w:r>
          <w:rPr>
            <w:sz w:val="24"/>
            <w:szCs w:val="18"/>
            <w:lang w:val="en-US"/>
          </w:rPr>
          <w:t xml:space="preserve"> </w:t>
        </w:r>
      </w:ins>
      <w:ins w:id="213" w:author="Author" w:date="2022-04-06T16:22:00Z">
        <w:r>
          <w:rPr>
            <w:sz w:val="24"/>
            <w:szCs w:val="18"/>
            <w:lang w:val="en-US"/>
          </w:rPr>
          <w:t>Functional Description</w:t>
        </w:r>
      </w:ins>
    </w:p>
    <w:p w14:paraId="03FCD555" w14:textId="77777777" w:rsidR="00C42E39" w:rsidRDefault="00DA65BA">
      <w:pPr>
        <w:jc w:val="both"/>
        <w:rPr>
          <w:ins w:id="214" w:author="Author" w:date="2022-04-06T16:24:00Z"/>
          <w:rFonts w:cs="Arial"/>
          <w:lang w:val="en-US"/>
        </w:rPr>
      </w:pPr>
      <w:ins w:id="215" w:author="Author" w:date="2022-04-06T16:25:00Z">
        <w:r>
          <w:rPr>
            <w:lang w:eastAsia="zh-CN"/>
          </w:rPr>
          <w:t>W</w:t>
        </w:r>
      </w:ins>
      <w:ins w:id="216" w:author="Author" w:date="2022-04-06T16:24:00Z">
        <w:r>
          <w:rPr>
            <w:lang w:eastAsia="zh-CN"/>
          </w:rPr>
          <w:t xml:space="preserve">hen an Event Consumer NF (e.g., NWDAF, DCCF) requests </w:t>
        </w:r>
        <w:r>
          <w:rPr>
            <w:rFonts w:cs="Arial"/>
            <w:lang w:val="en-US"/>
          </w:rPr>
          <w:t>notifica</w:t>
        </w:r>
        <w:r>
          <w:rPr>
            <w:rFonts w:cs="Arial"/>
            <w:lang w:val="en-US"/>
          </w:rPr>
          <w:t>tion muting from an Event Producer NF as described in TS 23.288 clause 6.2.7.2, the Event Consumer can in addition specify an instruction that indicates to the Event Producer NF the desired behavior when an exception occurs at the Event Producer NF (e.g. f</w:t>
        </w:r>
        <w:r>
          <w:rPr>
            <w:rFonts w:cs="Arial"/>
            <w:lang w:val="en-US"/>
          </w:rPr>
          <w:t>ull buffer). The instruction contains information about:</w:t>
        </w:r>
      </w:ins>
    </w:p>
    <w:p w14:paraId="1590E18B" w14:textId="77777777" w:rsidR="00C42E39" w:rsidRDefault="00DA65BA">
      <w:pPr>
        <w:pStyle w:val="B1"/>
        <w:rPr>
          <w:ins w:id="217" w:author="Author" w:date="2022-04-06T16:24:00Z"/>
          <w:rFonts w:eastAsia="Arial" w:cs="Arial"/>
        </w:rPr>
      </w:pPr>
      <w:ins w:id="218" w:author="Author" w:date="2022-04-06T16:24:00Z">
        <w:r>
          <w:t>-</w:t>
        </w:r>
        <w:r>
          <w:tab/>
          <w:t>Action on buffered notifications (e.g. 'Send All', 'Discard All', 'Drop Old').</w:t>
        </w:r>
      </w:ins>
    </w:p>
    <w:p w14:paraId="722945CB" w14:textId="77777777" w:rsidR="00C42E39" w:rsidRDefault="00DA65BA">
      <w:pPr>
        <w:pStyle w:val="B1"/>
        <w:rPr>
          <w:ins w:id="219" w:author="Author" w:date="2022-04-06T16:24:00Z"/>
          <w:rFonts w:eastAsia="Arial" w:cs="Arial"/>
        </w:rPr>
      </w:pPr>
      <w:ins w:id="220" w:author="Author" w:date="2022-04-06T16:24:00Z">
        <w:r>
          <w:t>-</w:t>
        </w:r>
        <w:r>
          <w:tab/>
          <w:t>Action on subscription (e.g. 'close', 'continue with muting', 'continue without muting').</w:t>
        </w:r>
      </w:ins>
    </w:p>
    <w:p w14:paraId="346774B5" w14:textId="77777777" w:rsidR="00C42E39" w:rsidRDefault="00C42E39">
      <w:pPr>
        <w:pStyle w:val="ListParagraph"/>
        <w:ind w:left="360"/>
        <w:rPr>
          <w:ins w:id="221" w:author="Author" w:date="2022-04-06T16:24:00Z"/>
          <w:rFonts w:eastAsia="Arial" w:cs="Arial"/>
          <w:sz w:val="20"/>
        </w:rPr>
      </w:pPr>
    </w:p>
    <w:p w14:paraId="7FF5163F" w14:textId="77777777" w:rsidR="00C42E39" w:rsidRDefault="00DA65BA">
      <w:pPr>
        <w:jc w:val="both"/>
        <w:rPr>
          <w:ins w:id="222" w:author="Author" w:date="2022-04-06T16:24:00Z"/>
          <w:rFonts w:cs="Arial"/>
          <w:lang w:val="en-US"/>
        </w:rPr>
      </w:pPr>
      <w:ins w:id="223" w:author="Author" w:date="2022-04-06T16:24:00Z">
        <w:r>
          <w:rPr>
            <w:rFonts w:cs="Arial"/>
            <w:lang w:val="en-US"/>
          </w:rPr>
          <w:t xml:space="preserve">According to </w:t>
        </w:r>
        <w:r>
          <w:rPr>
            <w:rFonts w:cs="Arial"/>
            <w:lang w:val="en-US"/>
          </w:rPr>
          <w:t>TS 23.288 clause 6.2.7.2, the only option available is “drop old” and “continue with muting”, in which case the dropped notifications are lost to the Event Consumer NF.</w:t>
        </w:r>
      </w:ins>
    </w:p>
    <w:p w14:paraId="78636E90" w14:textId="77777777" w:rsidR="00C42E39" w:rsidRDefault="00DA65BA">
      <w:pPr>
        <w:jc w:val="both"/>
        <w:rPr>
          <w:ins w:id="224" w:author="Author" w:date="2022-04-06T16:24:00Z"/>
          <w:rFonts w:cs="Arial"/>
          <w:lang w:val="en-US"/>
        </w:rPr>
      </w:pPr>
      <w:ins w:id="225" w:author="Author" w:date="2022-04-06T16:24:00Z">
        <w:r>
          <w:rPr>
            <w:rFonts w:cs="Arial"/>
            <w:lang w:val="en-US"/>
          </w:rPr>
          <w:t xml:space="preserve">The Event Producer NF evaluates the request from the Event Consumer NF and responds to the Event Consumer NF. For example, depending on what the Event Consumer NF supports, the Event Producer NF may accept or reject (with reason code) the request. </w:t>
        </w:r>
      </w:ins>
    </w:p>
    <w:p w14:paraId="199577EF" w14:textId="77777777" w:rsidR="00C42E39" w:rsidRDefault="00DA65BA">
      <w:pPr>
        <w:jc w:val="both"/>
        <w:rPr>
          <w:ins w:id="226" w:author="Author" w:date="2022-04-06T16:24:00Z"/>
          <w:rFonts w:cs="Arial"/>
          <w:lang w:val="en-US"/>
        </w:rPr>
      </w:pPr>
      <w:ins w:id="227" w:author="Author" w:date="2022-04-06T16:24:00Z">
        <w:r>
          <w:rPr>
            <w:rFonts w:cs="Arial"/>
            <w:lang w:val="en-US"/>
          </w:rPr>
          <w:t>The res</w:t>
        </w:r>
        <w:r>
          <w:rPr>
            <w:rFonts w:cs="Arial"/>
            <w:lang w:val="en-US"/>
          </w:rPr>
          <w:t>ponse from the Event Producer NF may also indicate:</w:t>
        </w:r>
      </w:ins>
    </w:p>
    <w:p w14:paraId="1626DBC7" w14:textId="77777777" w:rsidR="00C42E39" w:rsidRDefault="00DA65BA">
      <w:pPr>
        <w:numPr>
          <w:ilvl w:val="0"/>
          <w:numId w:val="4"/>
        </w:numPr>
        <w:jc w:val="both"/>
        <w:rPr>
          <w:ins w:id="228" w:author="Author" w:date="2022-04-06T16:24:00Z"/>
          <w:rFonts w:cs="Arial"/>
          <w:lang w:val="en-US"/>
        </w:rPr>
      </w:pPr>
      <w:ins w:id="229" w:author="Author" w:date="2022-04-06T16:24:00Z">
        <w:r>
          <w:rPr>
            <w:rFonts w:cs="Arial"/>
            <w:lang w:val="en-US"/>
          </w:rPr>
          <w:t xml:space="preserve">The maximum number of notifications that the Event Producer NF will store. </w:t>
        </w:r>
      </w:ins>
    </w:p>
    <w:p w14:paraId="6BCA0D80" w14:textId="77777777" w:rsidR="00C42E39" w:rsidRDefault="00DA65BA">
      <w:pPr>
        <w:numPr>
          <w:ilvl w:val="0"/>
          <w:numId w:val="4"/>
        </w:numPr>
        <w:jc w:val="both"/>
        <w:rPr>
          <w:ins w:id="230" w:author="Author" w:date="2022-04-06T16:24:00Z"/>
          <w:rFonts w:cs="Arial"/>
          <w:lang w:val="en-US"/>
        </w:rPr>
      </w:pPr>
      <w:ins w:id="231" w:author="Author" w:date="2022-04-06T16:24:00Z">
        <w:r>
          <w:rPr>
            <w:rFonts w:cs="Arial"/>
            <w:lang w:val="en-US"/>
          </w:rPr>
          <w:t>An estimate of the duration for which notifications can be buffered (e.g., it can provide buffering for example for up to 2 days</w:t>
        </w:r>
        <w:r>
          <w:rPr>
            <w:rFonts w:cs="Arial"/>
            <w:lang w:val="en-US"/>
          </w:rPr>
          <w:t>).</w:t>
        </w:r>
      </w:ins>
    </w:p>
    <w:p w14:paraId="4174C7C8" w14:textId="77777777" w:rsidR="00C42E39" w:rsidRDefault="00DA65BA">
      <w:pPr>
        <w:jc w:val="both"/>
        <w:rPr>
          <w:ins w:id="232" w:author="Author" w:date="2022-04-06T16:24:00Z"/>
          <w:rFonts w:cs="Arial"/>
          <w:lang w:val="en-US"/>
        </w:rPr>
      </w:pPr>
      <w:ins w:id="233" w:author="Author" w:date="2022-04-06T16:24:00Z">
        <w:r>
          <w:rPr>
            <w:rFonts w:cs="Arial"/>
            <w:lang w:val="en-US"/>
          </w:rPr>
          <w:t>The above may be based on configuration or an evaluation by the Event Producer NF of its available storage resources.</w:t>
        </w:r>
      </w:ins>
    </w:p>
    <w:p w14:paraId="38212D3B" w14:textId="77777777" w:rsidR="00C42E39" w:rsidRDefault="00DA65BA">
      <w:pPr>
        <w:rPr>
          <w:lang w:val="en-US"/>
        </w:rPr>
      </w:pPr>
      <w:ins w:id="234" w:author="Author" w:date="2022-04-06T16:24:00Z">
        <w:r>
          <w:rPr>
            <w:rFonts w:cs="Arial"/>
            <w:lang w:val="en-US"/>
          </w:rPr>
          <w:t xml:space="preserve">The above can be performed on a per subscription basis or for a group of subscriptions (all or subset of subscriptions created by an </w:t>
        </w:r>
        <w:r>
          <w:rPr>
            <w:lang w:eastAsia="zh-CN"/>
          </w:rPr>
          <w:t>Ev</w:t>
        </w:r>
        <w:r>
          <w:rPr>
            <w:lang w:eastAsia="zh-CN"/>
          </w:rPr>
          <w:t>ent Consumer NF</w:t>
        </w:r>
        <w:r>
          <w:rPr>
            <w:rFonts w:cs="Arial"/>
            <w:lang w:val="en-US"/>
          </w:rPr>
          <w:t xml:space="preserve"> at the </w:t>
        </w:r>
        <w:r>
          <w:rPr>
            <w:lang w:eastAsia="zh-CN"/>
          </w:rPr>
          <w:t>Event Producer NF</w:t>
        </w:r>
        <w:r>
          <w:rPr>
            <w:rFonts w:cs="Arial"/>
            <w:lang w:val="en-US"/>
          </w:rPr>
          <w:t>).</w:t>
        </w:r>
      </w:ins>
    </w:p>
    <w:p w14:paraId="6BD107A6" w14:textId="77777777" w:rsidR="00C42E39" w:rsidRDefault="00DA65BA">
      <w:pPr>
        <w:pStyle w:val="Heading3"/>
        <w:rPr>
          <w:lang w:val="en-US"/>
        </w:rPr>
      </w:pPr>
      <w:r>
        <w:rPr>
          <w:lang w:val="en-US"/>
        </w:rPr>
        <w:t>6.x.</w:t>
      </w:r>
      <w:r>
        <w:rPr>
          <w:lang w:val="en-US" w:eastAsia="zh-CN"/>
        </w:rPr>
        <w:t>3</w:t>
      </w:r>
      <w:r>
        <w:rPr>
          <w:lang w:val="en-US"/>
        </w:rPr>
        <w:tab/>
        <w:t>Procedures</w:t>
      </w:r>
    </w:p>
    <w:p w14:paraId="4D1F55A1" w14:textId="77777777" w:rsidR="00C42E39" w:rsidRPr="00C42E39" w:rsidRDefault="00DA65BA" w:rsidP="00C42E39">
      <w:pPr>
        <w:pStyle w:val="NO"/>
        <w:ind w:left="851"/>
        <w:rPr>
          <w:ins w:id="235" w:author="Author" w:date="2022-04-06T16:28:00Z"/>
          <w:rFonts w:ascii="Arial" w:eastAsia="MS Mincho" w:hAnsi="Arial"/>
          <w:color w:val="auto"/>
          <w:sz w:val="24"/>
          <w:szCs w:val="18"/>
          <w:lang w:val="en-US"/>
          <w:rPrChange w:id="236" w:author="Author" w:date="2022-04-06T16:28:00Z">
            <w:rPr>
              <w:ins w:id="237" w:author="Author" w:date="2022-04-06T16:28:00Z"/>
              <w:color w:val="FF0000"/>
              <w:lang w:val="en-US"/>
            </w:rPr>
          </w:rPrChange>
        </w:rPr>
        <w:pPrChange w:id="238" w:author="Author" w:date="2022-04-06T16:28:00Z">
          <w:pPr>
            <w:pStyle w:val="NO"/>
          </w:pPr>
        </w:pPrChange>
      </w:pPr>
      <w:ins w:id="239" w:author="Author" w:date="2022-04-06T16:28:00Z">
        <w:r>
          <w:rPr>
            <w:rFonts w:ascii="Arial" w:eastAsia="MS Mincho" w:hAnsi="Arial"/>
            <w:color w:val="auto"/>
            <w:sz w:val="24"/>
            <w:szCs w:val="18"/>
            <w:lang w:val="en-US"/>
            <w:rPrChange w:id="240" w:author="Author" w:date="2022-04-06T16:28:00Z">
              <w:rPr>
                <w:sz w:val="24"/>
                <w:szCs w:val="18"/>
                <w:lang w:val="en-US"/>
              </w:rPr>
            </w:rPrChange>
          </w:rPr>
          <w:t>6.x.3.1</w:t>
        </w:r>
        <w:r>
          <w:rPr>
            <w:rFonts w:ascii="Arial" w:eastAsia="MS Mincho" w:hAnsi="Arial"/>
            <w:color w:val="auto"/>
            <w:sz w:val="24"/>
            <w:szCs w:val="18"/>
            <w:lang w:val="en-US"/>
            <w:rPrChange w:id="241" w:author="Author" w:date="2022-04-06T16:28:00Z">
              <w:rPr>
                <w:sz w:val="24"/>
                <w:szCs w:val="18"/>
                <w:lang w:val="en-US"/>
              </w:rPr>
            </w:rPrChange>
          </w:rPr>
          <w:tab/>
          <w:t>Storage Management Procedure</w:t>
        </w:r>
      </w:ins>
    </w:p>
    <w:p w14:paraId="4624D1BD" w14:textId="77777777" w:rsidR="00C42E39" w:rsidRDefault="00DA65BA">
      <w:pPr>
        <w:pStyle w:val="NO"/>
        <w:rPr>
          <w:ins w:id="242" w:author="Author" w:date="2022-04-06T16:29:00Z"/>
          <w:color w:val="FF0000"/>
          <w:lang w:val="en-US"/>
        </w:rPr>
      </w:pPr>
      <w:r>
        <w:rPr>
          <w:color w:val="FF0000"/>
          <w:lang w:val="en-US"/>
        </w:rPr>
        <w:t>Editor's Note: To be provided</w:t>
      </w:r>
    </w:p>
    <w:p w14:paraId="0D8F07BF" w14:textId="77777777" w:rsidR="00C42E39" w:rsidRDefault="00DA65BA">
      <w:pPr>
        <w:pStyle w:val="NO"/>
        <w:ind w:left="851"/>
        <w:rPr>
          <w:ins w:id="243" w:author="Author" w:date="2022-04-06T16:29:00Z"/>
          <w:rFonts w:ascii="Arial" w:eastAsia="MS Mincho" w:hAnsi="Arial"/>
          <w:color w:val="auto"/>
          <w:sz w:val="24"/>
          <w:szCs w:val="18"/>
          <w:lang w:val="en-US"/>
        </w:rPr>
      </w:pPr>
      <w:ins w:id="244" w:author="Author" w:date="2022-04-06T16:29:00Z">
        <w:r>
          <w:rPr>
            <w:rFonts w:ascii="Arial" w:eastAsia="MS Mincho" w:hAnsi="Arial"/>
            <w:color w:val="auto"/>
            <w:sz w:val="24"/>
            <w:szCs w:val="18"/>
            <w:lang w:val="en-US"/>
          </w:rPr>
          <w:t>6.x.3.2</w:t>
        </w:r>
        <w:r>
          <w:rPr>
            <w:rFonts w:ascii="Arial" w:eastAsia="MS Mincho" w:hAnsi="Arial"/>
            <w:color w:val="auto"/>
            <w:sz w:val="24"/>
            <w:szCs w:val="18"/>
            <w:lang w:val="en-US"/>
          </w:rPr>
          <w:tab/>
        </w:r>
      </w:ins>
      <w:ins w:id="245" w:author="Author" w:date="2022-04-06T16:30:00Z">
        <w:r>
          <w:rPr>
            <w:rFonts w:ascii="Arial" w:eastAsia="MS Mincho" w:hAnsi="Arial"/>
            <w:color w:val="auto"/>
            <w:sz w:val="24"/>
            <w:szCs w:val="18"/>
            <w:lang w:val="en-US"/>
          </w:rPr>
          <w:t>DCCF and MFAF Relocation</w:t>
        </w:r>
      </w:ins>
      <w:ins w:id="246" w:author="Author" w:date="2022-04-06T16:29:00Z">
        <w:r>
          <w:rPr>
            <w:rFonts w:ascii="Arial" w:eastAsia="MS Mincho" w:hAnsi="Arial"/>
            <w:color w:val="auto"/>
            <w:sz w:val="24"/>
            <w:szCs w:val="18"/>
            <w:lang w:val="en-US"/>
          </w:rPr>
          <w:t xml:space="preserve"> Procedure</w:t>
        </w:r>
      </w:ins>
    </w:p>
    <w:p w14:paraId="4328D3D2" w14:textId="77777777" w:rsidR="00C42E39" w:rsidRDefault="00DA65BA">
      <w:pPr>
        <w:rPr>
          <w:ins w:id="247" w:author="CMCCr02" w:date="2022-04-07T17:49:00Z"/>
          <w:lang w:val="en-US"/>
        </w:rPr>
      </w:pPr>
      <w:ins w:id="248" w:author="CMCCr02" w:date="2022-04-07T17:49:00Z">
        <w:r>
          <w:rPr>
            <w:lang w:eastAsia="zh-CN"/>
          </w:rPr>
          <w:t xml:space="preserve">Upon change of a </w:t>
        </w:r>
        <w:r>
          <w:rPr>
            <w:lang w:val="en-US" w:eastAsia="zh-CN"/>
          </w:rPr>
          <w:t>source DCCF</w:t>
        </w:r>
        <w:r>
          <w:rPr>
            <w:lang w:val="en-US" w:eastAsia="zh-CN"/>
          </w:rPr>
          <w:t xml:space="preserve"> and/or MFAF</w:t>
        </w:r>
        <w:r>
          <w:rPr>
            <w:lang w:val="en-US" w:eastAsia="zh-CN"/>
          </w:rPr>
          <w:t xml:space="preserve">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ins>
    </w:p>
    <w:p w14:paraId="10530A4A" w14:textId="252AA3FF" w:rsidR="00C42E39" w:rsidRDefault="00A20341">
      <w:pPr>
        <w:pStyle w:val="TF"/>
        <w:rPr>
          <w:ins w:id="249" w:author="Author" w:date="2022-04-06T16:30:00Z"/>
          <w:lang w:val="en-US"/>
        </w:rPr>
      </w:pPr>
      <w:ins w:id="250" w:author="CMCCr02" w:date="2022-04-07T18:04:00Z">
        <w:r w:rsidRPr="009F2FF4">
          <w:rPr>
            <w:highlight w:val="yellow"/>
            <w:lang w:val="en-US"/>
          </w:rPr>
          <w:object w:dxaOrig="18105" w:dyaOrig="10140" w14:anchorId="039277C9">
            <v:shape id="_x0000_i1042" type="#_x0000_t75" alt="" style="width:489pt;height:274.2pt" o:ole="">
              <v:imagedata r:id="rId17" o:title=""/>
            </v:shape>
            <o:OLEObject Type="Embed" ProgID="Visio.Drawing.11" ShapeID="_x0000_i1042" DrawAspect="Content" ObjectID="_1710933482" r:id="rId18"/>
          </w:object>
        </w:r>
      </w:ins>
      <w:ins w:id="251" w:author="Author" w:date="2022-04-06T16:30:00Z">
        <w:del w:id="252" w:author="CMCCr02" w:date="2022-04-07T18:04:00Z">
          <w:r w:rsidR="00DA65BA">
            <w:rPr>
              <w:lang w:val="en-US"/>
            </w:rPr>
            <w:object w:dxaOrig="10119" w:dyaOrig="4962" w14:anchorId="250A0987">
              <v:shape id="_x0000_i1027" type="#_x0000_t75" style="width:505.75pt;height:248.25pt" o:ole="">
                <v:imagedata r:id="rId19" o:title=""/>
              </v:shape>
              <o:OLEObject Type="Embed" ProgID="Visio.Drawing.11" ShapeID="_x0000_i1027" DrawAspect="Content" ObjectID="_1710933483" r:id="rId20"/>
            </w:object>
          </w:r>
        </w:del>
      </w:ins>
      <w:ins w:id="253" w:author="Author" w:date="2022-04-06T16:30:00Z">
        <w:r w:rsidR="00DA65BA">
          <w:rPr>
            <w:lang w:val="en-US"/>
          </w:rPr>
          <w:t>Figure 6.</w:t>
        </w:r>
      </w:ins>
      <w:ins w:id="254" w:author="Author" w:date="2022-04-06T16:32:00Z">
        <w:r w:rsidR="00DA65BA">
          <w:rPr>
            <w:lang w:val="en-US"/>
          </w:rPr>
          <w:t>x</w:t>
        </w:r>
      </w:ins>
      <w:ins w:id="255" w:author="Author" w:date="2022-04-06T16:30:00Z">
        <w:r w:rsidR="00DA65BA">
          <w:rPr>
            <w:lang w:val="en-US"/>
          </w:rPr>
          <w:t>.3</w:t>
        </w:r>
      </w:ins>
      <w:ins w:id="256" w:author="Author" w:date="2022-04-06T16:32:00Z">
        <w:r w:rsidR="00DA65BA">
          <w:rPr>
            <w:lang w:val="en-US"/>
          </w:rPr>
          <w:t>.2</w:t>
        </w:r>
      </w:ins>
      <w:ins w:id="257" w:author="Author" w:date="2022-04-06T16:30:00Z">
        <w:r w:rsidR="00DA65BA">
          <w:rPr>
            <w:lang w:val="en-US"/>
          </w:rPr>
          <w:t>-1: DCCF and/or MFAF Context Transfer</w:t>
        </w:r>
      </w:ins>
    </w:p>
    <w:p w14:paraId="5CBE7B0B" w14:textId="77777777" w:rsidR="00C42E39" w:rsidRDefault="00DA65BA">
      <w:pPr>
        <w:rPr>
          <w:ins w:id="258" w:author="Author" w:date="2022-04-06T16:30:00Z"/>
          <w:lang w:val="en-US"/>
        </w:rPr>
      </w:pPr>
      <w:ins w:id="259" w:author="Author" w:date="2022-04-06T16:30:00Z">
        <w:r>
          <w:rPr>
            <w:lang w:val="en-US"/>
          </w:rPr>
          <w:t>Figure 6.</w:t>
        </w:r>
      </w:ins>
      <w:ins w:id="260" w:author="Author" w:date="2022-04-06T16:32:00Z">
        <w:r>
          <w:rPr>
            <w:lang w:val="en-US"/>
          </w:rPr>
          <w:t>x</w:t>
        </w:r>
      </w:ins>
      <w:ins w:id="261" w:author="Author" w:date="2022-04-06T16:30:00Z">
        <w:r>
          <w:rPr>
            <w:lang w:val="en-US"/>
          </w:rPr>
          <w:t>.3</w:t>
        </w:r>
      </w:ins>
      <w:ins w:id="262" w:author="Author" w:date="2022-04-06T16:32:00Z">
        <w:r>
          <w:rPr>
            <w:lang w:val="en-US"/>
          </w:rPr>
          <w:t>.2</w:t>
        </w:r>
      </w:ins>
      <w:ins w:id="263" w:author="Author" w:date="2022-04-06T16:30:00Z">
        <w:r>
          <w:rPr>
            <w:lang w:val="en-US"/>
          </w:rPr>
          <w:t>-1 illustrates the procedure for DCCF and/or MFAF Context Transfer.</w:t>
        </w:r>
      </w:ins>
    </w:p>
    <w:p w14:paraId="12833DC0" w14:textId="77777777" w:rsidR="00C42E39" w:rsidRDefault="00DA65BA">
      <w:pPr>
        <w:numPr>
          <w:ilvl w:val="0"/>
          <w:numId w:val="5"/>
        </w:numPr>
        <w:rPr>
          <w:ins w:id="264" w:author="Author" w:date="2022-04-06T16:30:00Z"/>
          <w:lang w:val="en-US"/>
        </w:rPr>
      </w:pPr>
      <w:ins w:id="265" w:author="Author" w:date="2022-04-06T16:30:00Z">
        <w:r>
          <w:rPr>
            <w:lang w:val="en-US"/>
          </w:rPr>
          <w:t>AMF sends DCCF-1 a notification indicating that the UE is in a new area of interest.</w:t>
        </w:r>
      </w:ins>
    </w:p>
    <w:p w14:paraId="4FE49FAD" w14:textId="77777777" w:rsidR="00C42E39" w:rsidRDefault="00DA65BA">
      <w:pPr>
        <w:numPr>
          <w:ilvl w:val="0"/>
          <w:numId w:val="5"/>
        </w:numPr>
        <w:rPr>
          <w:ins w:id="266" w:author="Author" w:date="2022-04-06T16:30:00Z"/>
          <w:lang w:val="en-US"/>
        </w:rPr>
      </w:pPr>
      <w:ins w:id="267" w:author="Author" w:date="2022-04-06T16:30:00Z">
        <w:r>
          <w:rPr>
            <w:lang w:val="en-US"/>
          </w:rPr>
          <w:t xml:space="preserve">DCCF-1 </w:t>
        </w:r>
        <w:r>
          <w:rPr>
            <w:lang w:val="en-US"/>
          </w:rPr>
          <w:t>determines that the UE is no longer in the area served by the DCCF-1 or in the area served by the MFAF-1.</w:t>
        </w:r>
      </w:ins>
    </w:p>
    <w:p w14:paraId="10CEA124" w14:textId="54757FA1" w:rsidR="00C42E39" w:rsidRDefault="00DA65BA">
      <w:pPr>
        <w:numPr>
          <w:ilvl w:val="0"/>
          <w:numId w:val="5"/>
        </w:numPr>
        <w:rPr>
          <w:ins w:id="268" w:author="Author" w:date="2022-04-06T16:30:00Z"/>
          <w:lang w:val="en-US"/>
        </w:rPr>
      </w:pPr>
      <w:ins w:id="269" w:author="Author" w:date="2022-04-06T16:30:00Z">
        <w:r>
          <w:rPr>
            <w:lang w:val="en-US"/>
          </w:rPr>
          <w:t>DCCF-1 may query the NRF to discover a DCCF and/or MFAF that can serve the UE in its new location.</w:t>
        </w:r>
      </w:ins>
      <w:ins w:id="270" w:author="CMCCr02" w:date="2022-04-07T17:58:00Z">
        <w:r>
          <w:rPr>
            <w:lang w:val="en-US"/>
          </w:rPr>
          <w:t xml:space="preserve"> </w:t>
        </w:r>
        <w:r>
          <w:rPr>
            <w:highlight w:val="yellow"/>
            <w:lang w:val="en-US"/>
            <w:rPrChange w:id="271" w:author="CMCCr02" w:date="2022-04-07T17:59:00Z">
              <w:rPr>
                <w:lang w:val="en-US"/>
              </w:rPr>
            </w:rPrChange>
          </w:rPr>
          <w:t>In the case of data subscriptions from multiple DCC</w:t>
        </w:r>
        <w:r>
          <w:rPr>
            <w:highlight w:val="yellow"/>
            <w:lang w:val="en-US"/>
            <w:rPrChange w:id="272" w:author="CMCCr02" w:date="2022-04-07T17:59:00Z">
              <w:rPr>
                <w:lang w:val="en-US"/>
              </w:rPr>
            </w:rPrChange>
          </w:rPr>
          <w:t>Fs, the DCCF</w:t>
        </w:r>
      </w:ins>
      <w:ins w:id="273" w:author="CMCCr02" w:date="2022-04-07T17:59:00Z">
        <w:r>
          <w:rPr>
            <w:highlight w:val="yellow"/>
            <w:lang w:val="en-US"/>
            <w:rPrChange w:id="274" w:author="CMCCr02" w:date="2022-04-07T17:59:00Z">
              <w:rPr>
                <w:lang w:val="en-US"/>
              </w:rPr>
            </w:rPrChange>
          </w:rPr>
          <w:t>-1</w:t>
        </w:r>
      </w:ins>
      <w:ins w:id="275" w:author="CMCCr02" w:date="2022-04-07T17:58:00Z">
        <w:r>
          <w:rPr>
            <w:highlight w:val="yellow"/>
            <w:lang w:val="en-US"/>
            <w:rPrChange w:id="276" w:author="CMCCr02" w:date="2022-04-07T17:59:00Z">
              <w:rPr>
                <w:lang w:val="en-US"/>
              </w:rPr>
            </w:rPrChange>
          </w:rPr>
          <w:t xml:space="preserve"> may </w:t>
        </w:r>
        <w:del w:id="277" w:author="r03" w:date="2022-04-08T14:22:00Z">
          <w:r w:rsidDel="00A20341">
            <w:rPr>
              <w:highlight w:val="yellow"/>
              <w:lang w:val="en-US"/>
              <w:rPrChange w:id="278" w:author="CMCCr02" w:date="2022-04-07T17:59:00Z">
                <w:rPr>
                  <w:lang w:val="en-US"/>
                </w:rPr>
              </w:rPrChange>
            </w:rPr>
            <w:delText xml:space="preserve">use the set of DCCF identifiers related to data subscriptions (as defined in TS 23.288 [5] clause 6.1.3) to </w:delText>
          </w:r>
        </w:del>
        <w:r>
          <w:rPr>
            <w:highlight w:val="yellow"/>
            <w:lang w:val="en-US"/>
            <w:rPrChange w:id="279" w:author="CMCCr02" w:date="2022-04-07T17:59:00Z">
              <w:rPr>
                <w:lang w:val="en-US"/>
              </w:rPr>
            </w:rPrChange>
          </w:rPr>
          <w:t>preferably select a target DCCF that is already serving the consumer.</w:t>
        </w:r>
      </w:ins>
    </w:p>
    <w:p w14:paraId="6208AE21" w14:textId="77777777" w:rsidR="00C42E39" w:rsidRDefault="00DA65BA">
      <w:pPr>
        <w:numPr>
          <w:ilvl w:val="0"/>
          <w:numId w:val="5"/>
        </w:numPr>
        <w:rPr>
          <w:ins w:id="280" w:author="Author" w:date="2022-04-06T16:30:00Z"/>
          <w:lang w:val="en-US"/>
        </w:rPr>
      </w:pPr>
      <w:ins w:id="281" w:author="Author" w:date="2022-04-06T16:30:00Z">
        <w:r>
          <w:rPr>
            <w:lang w:val="en-US"/>
          </w:rPr>
          <w:t xml:space="preserve">If DCCF-1 determined in step 2 that it is no longer in the </w:t>
        </w:r>
        <w:r>
          <w:rPr>
            <w:lang w:val="en-US"/>
          </w:rPr>
          <w:t>serving area of the UE, it selects a new DCCF (DCCF-2) to serve the UE. If the DCCF determined in step 2 that MFAF-1 is no longer in the serving area of the UE, it selects a new MFAF (MFAF-2) to serve the UE.</w:t>
        </w:r>
      </w:ins>
    </w:p>
    <w:p w14:paraId="020D0FD8" w14:textId="77777777" w:rsidR="00C42E39" w:rsidRDefault="00DA65BA">
      <w:pPr>
        <w:numPr>
          <w:ilvl w:val="0"/>
          <w:numId w:val="5"/>
        </w:numPr>
        <w:rPr>
          <w:ins w:id="282" w:author="Author" w:date="2022-04-06T16:30:00Z"/>
          <w:lang w:val="en-US"/>
        </w:rPr>
      </w:pPr>
      <w:ins w:id="283" w:author="Author" w:date="2022-04-06T16:30:00Z">
        <w:r>
          <w:rPr>
            <w:lang w:val="en-US"/>
          </w:rPr>
          <w:t>If a new MFAF (MFAF-2) is selected, DCCF-1 send</w:t>
        </w:r>
        <w:r>
          <w:rPr>
            <w:lang w:val="en-US"/>
          </w:rPr>
          <w:t>s a message to MFAF-2 requesting MFAF-2 to become the new MFAF and to retrieve the MFAF UE context from MFAF-1.</w:t>
        </w:r>
      </w:ins>
    </w:p>
    <w:p w14:paraId="4A257B81" w14:textId="77777777" w:rsidR="00C42E39" w:rsidRDefault="00DA65BA">
      <w:pPr>
        <w:numPr>
          <w:ilvl w:val="0"/>
          <w:numId w:val="5"/>
        </w:numPr>
        <w:rPr>
          <w:ins w:id="284" w:author="Author" w:date="2022-04-06T16:30:00Z"/>
          <w:lang w:val="en-US"/>
        </w:rPr>
      </w:pPr>
      <w:ins w:id="285" w:author="Author" w:date="2022-04-06T16:30:00Z">
        <w:r>
          <w:rPr>
            <w:lang w:val="en-US"/>
          </w:rPr>
          <w:t xml:space="preserve">If MFAF-2 receives the message in step 5, it retrieves the UE context from MFAF-1. </w:t>
        </w:r>
      </w:ins>
    </w:p>
    <w:p w14:paraId="1AFFD9E3" w14:textId="77777777" w:rsidR="00C42E39" w:rsidRDefault="00DA65BA">
      <w:pPr>
        <w:numPr>
          <w:ilvl w:val="0"/>
          <w:numId w:val="5"/>
        </w:numPr>
        <w:rPr>
          <w:ins w:id="286" w:author="Author" w:date="2022-04-06T16:30:00Z"/>
          <w:lang w:val="en-US"/>
        </w:rPr>
      </w:pPr>
      <w:ins w:id="287" w:author="Author" w:date="2022-04-06T16:30:00Z">
        <w:r>
          <w:rPr>
            <w:lang w:val="en-US"/>
          </w:rPr>
          <w:t>MFAF-1 forwards to MFAF-2, notifications related to the UE (</w:t>
        </w:r>
        <w:r>
          <w:rPr>
            <w:lang w:val="en-US"/>
          </w:rPr>
          <w:t>where formatting and processing may be performed by MFAF-2).</w:t>
        </w:r>
      </w:ins>
    </w:p>
    <w:p w14:paraId="645691A9" w14:textId="77777777" w:rsidR="00C42E39" w:rsidRDefault="00DA65BA">
      <w:pPr>
        <w:numPr>
          <w:ilvl w:val="0"/>
          <w:numId w:val="5"/>
        </w:numPr>
        <w:rPr>
          <w:ins w:id="288" w:author="Author" w:date="2022-04-06T16:30:00Z"/>
          <w:lang w:val="en-US"/>
        </w:rPr>
      </w:pPr>
      <w:ins w:id="289" w:author="Author" w:date="2022-04-06T16:30:00Z">
        <w:r>
          <w:rPr>
            <w:lang w:val="en-US"/>
          </w:rPr>
          <w:t xml:space="preserve">MFAF-2 indicates to DCCF-1 that MFAF UE context transfer/setup is complete and provides MFAF-2 </w:t>
        </w:r>
        <w:r>
          <w:t>Notification Endpoint information</w:t>
        </w:r>
        <w:r>
          <w:rPr>
            <w:lang w:val="en-US"/>
          </w:rPr>
          <w:t xml:space="preserve"> to the DCCF-1.</w:t>
        </w:r>
      </w:ins>
    </w:p>
    <w:p w14:paraId="681EE313" w14:textId="77777777" w:rsidR="00C42E39" w:rsidRDefault="00DA65BA">
      <w:pPr>
        <w:numPr>
          <w:ilvl w:val="0"/>
          <w:numId w:val="5"/>
        </w:numPr>
        <w:rPr>
          <w:ins w:id="290" w:author="Author" w:date="2022-04-06T16:30:00Z"/>
          <w:lang w:val="en-US"/>
        </w:rPr>
      </w:pPr>
      <w:ins w:id="291" w:author="Author" w:date="2022-04-06T16:30:00Z">
        <w:r>
          <w:rPr>
            <w:lang w:val="en-US"/>
          </w:rPr>
          <w:t>If a new DCCF (DCCF-2) is selected in step 4, DCCF-</w:t>
        </w:r>
        <w:r>
          <w:rPr>
            <w:lang w:val="en-US"/>
          </w:rPr>
          <w:t xml:space="preserve">1 sends a message to DCCF-2 requesting DCCF-2 to become the new DCCF. </w:t>
        </w:r>
        <w:r>
          <w:t>If DCCF-2 accepts the transfer request:</w:t>
        </w:r>
      </w:ins>
    </w:p>
    <w:p w14:paraId="03FA3236" w14:textId="77777777" w:rsidR="00C42E39" w:rsidRDefault="00DA65BA">
      <w:pPr>
        <w:numPr>
          <w:ilvl w:val="1"/>
          <w:numId w:val="5"/>
        </w:numPr>
        <w:rPr>
          <w:ins w:id="292" w:author="Author" w:date="2022-04-06T16:30:00Z"/>
          <w:lang w:val="en-US"/>
        </w:rPr>
      </w:pPr>
      <w:ins w:id="293" w:author="Author" w:date="2022-04-06T16:30:00Z">
        <w:r>
          <w:rPr>
            <w:lang w:val="en-US"/>
          </w:rPr>
          <w:t>DCCF-2 retrieves the UE Context from DCCF-1.</w:t>
        </w:r>
      </w:ins>
    </w:p>
    <w:p w14:paraId="30650115" w14:textId="77777777" w:rsidR="00C42E39" w:rsidRDefault="00DA65BA">
      <w:pPr>
        <w:numPr>
          <w:ilvl w:val="1"/>
          <w:numId w:val="5"/>
        </w:numPr>
        <w:rPr>
          <w:ins w:id="294" w:author="Author" w:date="2022-04-06T16:30:00Z"/>
          <w:lang w:val="en-US"/>
        </w:rPr>
      </w:pPr>
      <w:ins w:id="295" w:author="Author" w:date="2022-04-06T16:30:00Z">
        <w:r>
          <w:rPr>
            <w:lang w:val="en-US"/>
          </w:rPr>
          <w:t>If an MFAF is used, DCCF-1 indicates to DCCF-2 the MFAF (MFAF-1 or MFAF-2).</w:t>
        </w:r>
      </w:ins>
    </w:p>
    <w:p w14:paraId="2DE756B3" w14:textId="6350190A" w:rsidR="00C42E39" w:rsidRPr="00A20341" w:rsidRDefault="00DA65BA">
      <w:pPr>
        <w:numPr>
          <w:ilvl w:val="1"/>
          <w:numId w:val="5"/>
        </w:numPr>
        <w:rPr>
          <w:ins w:id="296" w:author="r03" w:date="2022-04-08T14:21:00Z"/>
          <w:lang w:val="en-US"/>
          <w:rPrChange w:id="297" w:author="r03" w:date="2022-04-08T14:21:00Z">
            <w:rPr>
              <w:ins w:id="298" w:author="r03" w:date="2022-04-08T14:21:00Z"/>
            </w:rPr>
          </w:rPrChange>
        </w:rPr>
      </w:pPr>
      <w:ins w:id="299" w:author="Author" w:date="2022-04-06T16:30:00Z">
        <w:r>
          <w:t>If an MFAF is not used, D</w:t>
        </w:r>
        <w:r>
          <w:t>CCF-2 provides DCCF-2 Notification Endpoint information in the response to DCCF-1.</w:t>
        </w:r>
      </w:ins>
    </w:p>
    <w:p w14:paraId="12DD78D1" w14:textId="7F5ECDFB" w:rsidR="00A20341" w:rsidRDefault="00A20341">
      <w:pPr>
        <w:numPr>
          <w:ilvl w:val="1"/>
          <w:numId w:val="5"/>
        </w:numPr>
        <w:rPr>
          <w:ins w:id="300" w:author="Author" w:date="2022-04-06T16:30:00Z"/>
          <w:lang w:val="en-US"/>
        </w:rPr>
      </w:pPr>
      <w:ins w:id="301" w:author="r03" w:date="2022-04-08T14:21:00Z">
        <w:r w:rsidRPr="003654D9">
          <w:rPr>
            <w:highlight w:val="yellow"/>
            <w:lang w:val="en-US"/>
          </w:rPr>
          <w:t>DCCF-2 confirms the context transfer from the DCCF-1.</w:t>
        </w:r>
      </w:ins>
    </w:p>
    <w:p w14:paraId="1EF5E33A" w14:textId="77777777" w:rsidR="00C42E39" w:rsidRDefault="00DA65BA">
      <w:pPr>
        <w:numPr>
          <w:ilvl w:val="0"/>
          <w:numId w:val="5"/>
        </w:numPr>
        <w:rPr>
          <w:ins w:id="302" w:author="Author" w:date="2022-04-06T16:30:00Z"/>
          <w:lang w:val="en-US"/>
        </w:rPr>
      </w:pPr>
      <w:ins w:id="303" w:author="Author" w:date="2022-04-06T16:30:00Z">
        <w:r>
          <w:rPr>
            <w:lang w:val="en-US"/>
          </w:rPr>
          <w:t>If a new DCCF (DCCF-2) is selected in step 4, DCCF-2 informs the MFAF (MFAF-1 or MFAF-2) that DCCF</w:t>
        </w:r>
        <w:r>
          <w:rPr>
            <w:lang w:val="en-US"/>
          </w:rPr>
          <w:noBreakHyphen/>
          <w:t>2 is now the DCCF for the UE.</w:t>
        </w:r>
      </w:ins>
    </w:p>
    <w:p w14:paraId="65D811F1" w14:textId="64158B78" w:rsidR="00A20341" w:rsidRPr="00A20341" w:rsidRDefault="00A20341">
      <w:pPr>
        <w:numPr>
          <w:ilvl w:val="0"/>
          <w:numId w:val="5"/>
        </w:numPr>
        <w:rPr>
          <w:ins w:id="304" w:author="r03" w:date="2022-04-08T14:30:00Z"/>
          <w:lang w:val="en-US"/>
          <w:rPrChange w:id="305" w:author="r03" w:date="2022-04-08T14:30:00Z">
            <w:rPr>
              <w:ins w:id="306" w:author="r03" w:date="2022-04-08T14:30:00Z"/>
              <w:highlight w:val="yellow"/>
              <w:lang w:val="en-US"/>
            </w:rPr>
          </w:rPrChange>
        </w:rPr>
      </w:pPr>
      <w:ins w:id="307" w:author="r03" w:date="2022-04-08T14:30:00Z">
        <w:r>
          <w:lastRenderedPageBreak/>
          <w:t>DCCF-2 determines if the data source needs to be changed</w:t>
        </w:r>
      </w:ins>
    </w:p>
    <w:p w14:paraId="5A1AE583" w14:textId="7E5389BD" w:rsidR="00C42E39" w:rsidRDefault="00DA65BA">
      <w:pPr>
        <w:numPr>
          <w:ilvl w:val="0"/>
          <w:numId w:val="5"/>
        </w:numPr>
        <w:rPr>
          <w:ins w:id="308" w:author="Author" w:date="2022-04-06T16:30:00Z"/>
          <w:lang w:val="en-US"/>
        </w:rPr>
      </w:pPr>
      <w:ins w:id="309" w:author="CMCCr02" w:date="2022-04-07T18:14:00Z">
        <w:r>
          <w:rPr>
            <w:highlight w:val="yellow"/>
            <w:lang w:val="en-US"/>
            <w:rPrChange w:id="310" w:author="CMCCr02" w:date="2022-04-07T18:21:00Z">
              <w:rPr>
                <w:lang w:val="en-US"/>
              </w:rPr>
            </w:rPrChange>
          </w:rPr>
          <w:t xml:space="preserve">If the Data source </w:t>
        </w:r>
      </w:ins>
      <w:ins w:id="311" w:author="r03" w:date="2022-04-08T14:10:00Z">
        <w:r w:rsidR="009F2FF4">
          <w:rPr>
            <w:highlight w:val="yellow"/>
            <w:lang w:val="en-US"/>
          </w:rPr>
          <w:t xml:space="preserve">is </w:t>
        </w:r>
      </w:ins>
      <w:ins w:id="312" w:author="CMCCr02" w:date="2022-04-07T18:14:00Z">
        <w:r>
          <w:rPr>
            <w:highlight w:val="yellow"/>
            <w:lang w:val="en-US"/>
            <w:rPrChange w:id="313" w:author="CMCCr02" w:date="2022-04-07T18:21:00Z">
              <w:rPr>
                <w:lang w:val="en-US"/>
              </w:rPr>
            </w:rPrChange>
          </w:rPr>
          <w:t>unc</w:t>
        </w:r>
      </w:ins>
      <w:ins w:id="314" w:author="CMCCr02" w:date="2022-04-07T18:15:00Z">
        <w:r>
          <w:rPr>
            <w:highlight w:val="yellow"/>
            <w:lang w:val="en-US"/>
            <w:rPrChange w:id="315" w:author="CMCCr02" w:date="2022-04-07T18:21:00Z">
              <w:rPr>
                <w:lang w:val="en-US"/>
              </w:rPr>
            </w:rPrChange>
          </w:rPr>
          <w:t>hanged,</w:t>
        </w:r>
        <w:r>
          <w:rPr>
            <w:lang w:val="en-US"/>
          </w:rPr>
          <w:t xml:space="preserve"> </w:t>
        </w:r>
      </w:ins>
      <w:ins w:id="316" w:author="Author" w:date="2022-04-06T16:30:00Z">
        <w:r>
          <w:rPr>
            <w:lang w:val="en-US"/>
          </w:rPr>
          <w:t xml:space="preserve">DCCF-1 </w:t>
        </w:r>
        <w:r>
          <w:rPr>
            <w:lang w:val="en-US"/>
          </w:rPr>
          <w:t>updates the Data Source with MFAF-2 Notification Endpoint Information (if there is a new MFAF</w:t>
        </w:r>
        <w:r>
          <w:rPr>
            <w:lang w:val="en-US"/>
          </w:rPr>
          <w:noBreakHyphen/>
          <w:t>2), or DCCF-2 Notification Endpoint Information (if there is a new DCCF-2 and MFAF is not used) indicating that DCCF-2 is the new DCCF subscribing for data/analyt</w:t>
        </w:r>
        <w:r>
          <w:rPr>
            <w:lang w:val="en-US"/>
          </w:rPr>
          <w:t>ics.</w:t>
        </w:r>
      </w:ins>
    </w:p>
    <w:p w14:paraId="54E3AA54" w14:textId="349D5B34" w:rsidR="00C42E39" w:rsidRPr="00C42E39" w:rsidRDefault="00DA65BA">
      <w:pPr>
        <w:numPr>
          <w:ilvl w:val="0"/>
          <w:numId w:val="5"/>
        </w:numPr>
        <w:rPr>
          <w:ins w:id="317" w:author="CMCCr02" w:date="2022-04-07T18:18:00Z"/>
          <w:highlight w:val="yellow"/>
          <w:lang w:val="en-US"/>
          <w:rPrChange w:id="318" w:author="CMCCr02" w:date="2022-04-07T18:21:00Z">
            <w:rPr>
              <w:ins w:id="319" w:author="CMCCr02" w:date="2022-04-07T18:18:00Z"/>
              <w:lang w:val="en-US"/>
            </w:rPr>
          </w:rPrChange>
        </w:rPr>
      </w:pPr>
      <w:ins w:id="320" w:author="CMCCr02" w:date="2022-04-07T18:16:00Z">
        <w:r>
          <w:rPr>
            <w:highlight w:val="yellow"/>
            <w:lang w:val="en-US"/>
            <w:rPrChange w:id="321" w:author="CMCCr02" w:date="2022-04-07T18:21:00Z">
              <w:rPr>
                <w:lang w:val="en-US"/>
              </w:rPr>
            </w:rPrChange>
          </w:rPr>
          <w:t>If the Data source</w:t>
        </w:r>
      </w:ins>
      <w:ins w:id="322" w:author="r03" w:date="2022-04-08T14:10:00Z">
        <w:r w:rsidR="009F2FF4">
          <w:rPr>
            <w:highlight w:val="yellow"/>
            <w:lang w:val="en-US"/>
          </w:rPr>
          <w:t xml:space="preserve"> is</w:t>
        </w:r>
      </w:ins>
      <w:ins w:id="323" w:author="CMCCr02" w:date="2022-04-07T18:16:00Z">
        <w:r>
          <w:rPr>
            <w:highlight w:val="yellow"/>
            <w:lang w:val="en-US"/>
            <w:rPrChange w:id="324" w:author="CMCCr02" w:date="2022-04-07T18:21:00Z">
              <w:rPr>
                <w:lang w:val="en-US"/>
              </w:rPr>
            </w:rPrChange>
          </w:rPr>
          <w:t xml:space="preserve"> changed,</w:t>
        </w:r>
      </w:ins>
      <w:ins w:id="325" w:author="CMCCr02" w:date="2022-04-07T18:14:00Z">
        <w:r>
          <w:rPr>
            <w:highlight w:val="yellow"/>
            <w:lang w:val="en-US"/>
            <w:rPrChange w:id="326" w:author="CMCCr02" w:date="2022-04-07T18:21:00Z">
              <w:rPr>
                <w:lang w:val="en-US"/>
              </w:rPr>
            </w:rPrChange>
          </w:rPr>
          <w:t xml:space="preserve"> DCCF</w:t>
        </w:r>
      </w:ins>
      <w:ins w:id="327" w:author="CMCCr02" w:date="2022-04-07T18:16:00Z">
        <w:r>
          <w:rPr>
            <w:highlight w:val="yellow"/>
            <w:lang w:val="en-US"/>
            <w:rPrChange w:id="328" w:author="CMCCr02" w:date="2022-04-07T18:21:00Z">
              <w:rPr>
                <w:lang w:val="en-US"/>
              </w:rPr>
            </w:rPrChange>
          </w:rPr>
          <w:t>-2</w:t>
        </w:r>
      </w:ins>
      <w:ins w:id="329" w:author="CMCCr02" w:date="2022-04-07T18:14:00Z">
        <w:r>
          <w:rPr>
            <w:highlight w:val="yellow"/>
            <w:lang w:val="en-US"/>
            <w:rPrChange w:id="330" w:author="CMCCr02" w:date="2022-04-07T18:21:00Z">
              <w:rPr>
                <w:lang w:val="en-US"/>
              </w:rPr>
            </w:rPrChange>
          </w:rPr>
          <w:t xml:space="preserve"> subscribes to the relevant data source(s), if it is not yet subscribed to the data source(s) for the data required for the data subscription</w:t>
        </w:r>
      </w:ins>
      <w:ins w:id="331" w:author="CMCCr02" w:date="2022-04-07T18:18:00Z">
        <w:r>
          <w:rPr>
            <w:highlight w:val="yellow"/>
            <w:lang w:val="en-US"/>
            <w:rPrChange w:id="332" w:author="CMCCr02" w:date="2022-04-07T18:21:00Z">
              <w:rPr>
                <w:lang w:val="en-US"/>
              </w:rPr>
            </w:rPrChange>
          </w:rPr>
          <w:t>:</w:t>
        </w:r>
      </w:ins>
    </w:p>
    <w:p w14:paraId="3D0A4D41" w14:textId="77777777" w:rsidR="00C42E39" w:rsidRPr="00C42E39" w:rsidRDefault="00DA65BA">
      <w:pPr>
        <w:numPr>
          <w:ilvl w:val="1"/>
          <w:numId w:val="5"/>
        </w:numPr>
        <w:rPr>
          <w:ins w:id="333" w:author="CMCCr02" w:date="2022-04-07T18:18:00Z"/>
          <w:highlight w:val="yellow"/>
          <w:lang w:val="en-US"/>
          <w:rPrChange w:id="334" w:author="CMCCr02" w:date="2022-04-07T18:21:00Z">
            <w:rPr>
              <w:ins w:id="335" w:author="CMCCr02" w:date="2022-04-07T18:18:00Z"/>
              <w:lang w:val="en-US"/>
            </w:rPr>
          </w:rPrChange>
        </w:rPr>
      </w:pPr>
      <w:ins w:id="336" w:author="CMCCr02" w:date="2022-04-07T18:18:00Z">
        <w:r>
          <w:rPr>
            <w:highlight w:val="yellow"/>
            <w:lang w:val="en-US"/>
            <w:rPrChange w:id="337" w:author="CMCCr02" w:date="2022-04-07T18:21:00Z">
              <w:rPr>
                <w:lang w:val="en-US"/>
              </w:rPr>
            </w:rPrChange>
          </w:rPr>
          <w:t xml:space="preserve">If an MFAF is used, DCCF-2 indicates to </w:t>
        </w:r>
      </w:ins>
      <w:ins w:id="338" w:author="CMCCr02" w:date="2022-04-07T18:20:00Z">
        <w:r>
          <w:rPr>
            <w:highlight w:val="yellow"/>
            <w:lang w:val="en-US"/>
            <w:rPrChange w:id="339" w:author="CMCCr02" w:date="2022-04-07T18:21:00Z">
              <w:rPr>
                <w:lang w:val="en-US"/>
              </w:rPr>
            </w:rPrChange>
          </w:rPr>
          <w:t>Data source</w:t>
        </w:r>
      </w:ins>
      <w:ins w:id="340" w:author="CMCCr02" w:date="2022-04-07T18:18:00Z">
        <w:r>
          <w:rPr>
            <w:highlight w:val="yellow"/>
            <w:lang w:val="en-US"/>
            <w:rPrChange w:id="341" w:author="CMCCr02" w:date="2022-04-07T18:21:00Z">
              <w:rPr>
                <w:lang w:val="en-US"/>
              </w:rPr>
            </w:rPrChange>
          </w:rPr>
          <w:t xml:space="preserve"> the MFAF (MFAF-1 or MFAF-2).</w:t>
        </w:r>
      </w:ins>
    </w:p>
    <w:p w14:paraId="4F42904D" w14:textId="77777777" w:rsidR="00C42E39" w:rsidRPr="00C42E39" w:rsidRDefault="00DA65BA">
      <w:pPr>
        <w:numPr>
          <w:ilvl w:val="1"/>
          <w:numId w:val="5"/>
        </w:numPr>
        <w:rPr>
          <w:ins w:id="342" w:author="CMCCr02" w:date="2022-04-07T18:18:00Z"/>
          <w:highlight w:val="yellow"/>
          <w:lang w:val="en-US"/>
          <w:rPrChange w:id="343" w:author="CMCCr02" w:date="2022-04-07T18:21:00Z">
            <w:rPr>
              <w:ins w:id="344" w:author="CMCCr02" w:date="2022-04-07T18:18:00Z"/>
              <w:lang w:val="en-US"/>
            </w:rPr>
          </w:rPrChange>
        </w:rPr>
      </w:pPr>
      <w:ins w:id="345" w:author="CMCCr02" w:date="2022-04-07T18:18:00Z">
        <w:r>
          <w:rPr>
            <w:highlight w:val="yellow"/>
            <w:rPrChange w:id="346" w:author="CMCCr02" w:date="2022-04-07T18:21:00Z">
              <w:rPr/>
            </w:rPrChange>
          </w:rPr>
          <w:t>If an MFAF is not used, DCCF-2 p</w:t>
        </w:r>
        <w:r>
          <w:rPr>
            <w:highlight w:val="yellow"/>
            <w:rPrChange w:id="347" w:author="CMCCr02" w:date="2022-04-07T18:21:00Z">
              <w:rPr/>
            </w:rPrChange>
          </w:rPr>
          <w:t xml:space="preserve">rovides DCCF-2 Notification Endpoint information to </w:t>
        </w:r>
      </w:ins>
      <w:ins w:id="348" w:author="CMCCr02" w:date="2022-04-07T18:19:00Z">
        <w:r>
          <w:rPr>
            <w:highlight w:val="yellow"/>
            <w:lang w:val="en-US"/>
            <w:rPrChange w:id="349" w:author="CMCCr02" w:date="2022-04-07T18:21:00Z">
              <w:rPr>
                <w:lang w:val="en-US"/>
              </w:rPr>
            </w:rPrChange>
          </w:rPr>
          <w:t>Data source</w:t>
        </w:r>
      </w:ins>
      <w:ins w:id="350" w:author="CMCCr02" w:date="2022-04-07T18:18:00Z">
        <w:r>
          <w:rPr>
            <w:highlight w:val="yellow"/>
            <w:rPrChange w:id="351" w:author="CMCCr02" w:date="2022-04-07T18:21:00Z">
              <w:rPr/>
            </w:rPrChange>
          </w:rPr>
          <w:t>.</w:t>
        </w:r>
      </w:ins>
    </w:p>
    <w:p w14:paraId="47A6C412" w14:textId="3ECEA365" w:rsidR="00C42E39" w:rsidRPr="00C42E39" w:rsidRDefault="00DA65BA" w:rsidP="00A20341">
      <w:pPr>
        <w:ind w:left="720"/>
        <w:rPr>
          <w:ins w:id="352" w:author="CMCCr02" w:date="2022-04-07T18:14:00Z"/>
          <w:highlight w:val="yellow"/>
          <w:lang w:val="en-US"/>
          <w:rPrChange w:id="353" w:author="CMCCr02" w:date="2022-04-07T18:21:00Z">
            <w:rPr>
              <w:ins w:id="354" w:author="CMCCr02" w:date="2022-04-07T18:14:00Z"/>
              <w:lang w:val="en-US"/>
            </w:rPr>
          </w:rPrChange>
        </w:rPr>
        <w:pPrChange w:id="355" w:author="r03" w:date="2022-04-08T14:21:00Z">
          <w:pPr>
            <w:numPr>
              <w:numId w:val="5"/>
            </w:numPr>
            <w:ind w:left="720" w:hanging="360"/>
          </w:pPr>
        </w:pPrChange>
      </w:pPr>
      <w:ins w:id="356" w:author="CMCCr02" w:date="2022-04-07T18:14:00Z">
        <w:del w:id="357" w:author="r03" w:date="2022-04-08T14:20:00Z">
          <w:r w:rsidDel="00A20341">
            <w:rPr>
              <w:highlight w:val="yellow"/>
              <w:lang w:val="en-US"/>
              <w:rPrChange w:id="358" w:author="CMCCr02" w:date="2022-04-07T18:21:00Z">
                <w:rPr>
                  <w:lang w:val="en-US"/>
                </w:rPr>
              </w:rPrChange>
            </w:rPr>
            <w:delText>DCCF</w:delText>
          </w:r>
        </w:del>
      </w:ins>
      <w:ins w:id="359" w:author="CMCCr02" w:date="2022-04-07T18:16:00Z">
        <w:del w:id="360" w:author="r03" w:date="2022-04-08T14:20:00Z">
          <w:r w:rsidDel="00A20341">
            <w:rPr>
              <w:highlight w:val="yellow"/>
              <w:lang w:val="en-US"/>
              <w:rPrChange w:id="361" w:author="CMCCr02" w:date="2022-04-07T18:21:00Z">
                <w:rPr>
                  <w:lang w:val="en-US"/>
                </w:rPr>
              </w:rPrChange>
            </w:rPr>
            <w:delText>-2</w:delText>
          </w:r>
        </w:del>
      </w:ins>
      <w:ins w:id="362" w:author="CMCCr02" w:date="2022-04-07T18:14:00Z">
        <w:del w:id="363" w:author="r03" w:date="2022-04-08T14:20:00Z">
          <w:r w:rsidDel="00A20341">
            <w:rPr>
              <w:highlight w:val="yellow"/>
              <w:lang w:val="en-US"/>
              <w:rPrChange w:id="364" w:author="CMCCr02" w:date="2022-04-07T18:21:00Z">
                <w:rPr>
                  <w:lang w:val="en-US"/>
                </w:rPr>
              </w:rPrChange>
            </w:rPr>
            <w:delText xml:space="preserve"> confirms the </w:delText>
          </w:r>
        </w:del>
      </w:ins>
      <w:ins w:id="365" w:author="CMCCr02" w:date="2022-04-07T18:16:00Z">
        <w:del w:id="366" w:author="r03" w:date="2022-04-08T14:20:00Z">
          <w:r w:rsidDel="00A20341">
            <w:rPr>
              <w:highlight w:val="yellow"/>
              <w:lang w:val="en-US"/>
              <w:rPrChange w:id="367" w:author="CMCCr02" w:date="2022-04-07T18:21:00Z">
                <w:rPr>
                  <w:lang w:val="en-US"/>
                </w:rPr>
              </w:rPrChange>
            </w:rPr>
            <w:delText>context</w:delText>
          </w:r>
        </w:del>
      </w:ins>
      <w:ins w:id="368" w:author="CMCCr02" w:date="2022-04-07T18:14:00Z">
        <w:del w:id="369" w:author="r03" w:date="2022-04-08T14:20:00Z">
          <w:r w:rsidDel="00A20341">
            <w:rPr>
              <w:highlight w:val="yellow"/>
              <w:lang w:val="en-US"/>
              <w:rPrChange w:id="370" w:author="CMCCr02" w:date="2022-04-07T18:21:00Z">
                <w:rPr>
                  <w:lang w:val="en-US"/>
                </w:rPr>
              </w:rPrChange>
            </w:rPr>
            <w:delText xml:space="preserve"> transfer </w:delText>
          </w:r>
        </w:del>
      </w:ins>
      <w:ins w:id="371" w:author="CMCCr02" w:date="2022-04-07T18:16:00Z">
        <w:del w:id="372" w:author="r03" w:date="2022-04-08T14:20:00Z">
          <w:r w:rsidDel="00A20341">
            <w:rPr>
              <w:highlight w:val="yellow"/>
              <w:lang w:val="en-US"/>
              <w:rPrChange w:id="373" w:author="CMCCr02" w:date="2022-04-07T18:21:00Z">
                <w:rPr>
                  <w:lang w:val="en-US"/>
                </w:rPr>
              </w:rPrChange>
            </w:rPr>
            <w:delText xml:space="preserve">from </w:delText>
          </w:r>
        </w:del>
      </w:ins>
      <w:ins w:id="374" w:author="CMCCr02" w:date="2022-04-07T18:14:00Z">
        <w:del w:id="375" w:author="r03" w:date="2022-04-08T14:20:00Z">
          <w:r w:rsidDel="00A20341">
            <w:rPr>
              <w:highlight w:val="yellow"/>
              <w:lang w:val="en-US"/>
              <w:rPrChange w:id="376" w:author="CMCCr02" w:date="2022-04-07T18:21:00Z">
                <w:rPr>
                  <w:lang w:val="en-US"/>
                </w:rPr>
              </w:rPrChange>
            </w:rPr>
            <w:delText>the DCCF</w:delText>
          </w:r>
        </w:del>
      </w:ins>
      <w:ins w:id="377" w:author="CMCCr02" w:date="2022-04-07T18:16:00Z">
        <w:del w:id="378" w:author="r03" w:date="2022-04-08T14:20:00Z">
          <w:r w:rsidDel="00A20341">
            <w:rPr>
              <w:highlight w:val="yellow"/>
              <w:lang w:val="en-US"/>
              <w:rPrChange w:id="379" w:author="CMCCr02" w:date="2022-04-07T18:21:00Z">
                <w:rPr>
                  <w:lang w:val="en-US"/>
                </w:rPr>
              </w:rPrChange>
            </w:rPr>
            <w:delText>-1</w:delText>
          </w:r>
        </w:del>
      </w:ins>
      <w:ins w:id="380" w:author="CMCCr02" w:date="2022-04-07T18:14:00Z">
        <w:del w:id="381" w:author="r03" w:date="2022-04-08T14:20:00Z">
          <w:r w:rsidDel="00A20341">
            <w:rPr>
              <w:highlight w:val="yellow"/>
              <w:lang w:val="en-US"/>
              <w:rPrChange w:id="382" w:author="CMCCr02" w:date="2022-04-07T18:21:00Z">
                <w:rPr>
                  <w:lang w:val="en-US"/>
                </w:rPr>
              </w:rPrChange>
            </w:rPr>
            <w:delText>.</w:delText>
          </w:r>
        </w:del>
      </w:ins>
    </w:p>
    <w:p w14:paraId="63BCC82B" w14:textId="77777777" w:rsidR="00C42E39" w:rsidRPr="00C42E39" w:rsidRDefault="00DA65BA">
      <w:pPr>
        <w:numPr>
          <w:ilvl w:val="0"/>
          <w:numId w:val="5"/>
        </w:numPr>
        <w:rPr>
          <w:ins w:id="383" w:author="CMCCr02" w:date="2022-04-07T18:14:00Z"/>
          <w:highlight w:val="yellow"/>
          <w:lang w:val="en-US"/>
          <w:rPrChange w:id="384" w:author="CMCCr02" w:date="2022-04-07T18:21:00Z">
            <w:rPr>
              <w:ins w:id="385" w:author="CMCCr02" w:date="2022-04-07T18:14:00Z"/>
              <w:lang w:val="en-US"/>
            </w:rPr>
          </w:rPrChange>
        </w:rPr>
      </w:pPr>
      <w:ins w:id="386" w:author="CMCCr02" w:date="2022-04-07T18:14:00Z">
        <w:r>
          <w:rPr>
            <w:highlight w:val="yellow"/>
            <w:lang w:val="en-US"/>
            <w:rPrChange w:id="387" w:author="CMCCr02" w:date="2022-04-07T18:21:00Z">
              <w:rPr>
                <w:lang w:val="en-US"/>
              </w:rPr>
            </w:rPrChange>
          </w:rPr>
          <w:t>DCCF-1 unsubscribes with the data source(s) that are no longer needed for the remaining data subscriptions.</w:t>
        </w:r>
      </w:ins>
    </w:p>
    <w:p w14:paraId="5C580D75" w14:textId="396192A6" w:rsidR="00C42E39" w:rsidRDefault="00DA65BA">
      <w:pPr>
        <w:numPr>
          <w:ilvl w:val="0"/>
          <w:numId w:val="5"/>
        </w:numPr>
        <w:rPr>
          <w:ins w:id="388" w:author="Author" w:date="2022-04-06T16:30:00Z"/>
          <w:lang w:val="en-US"/>
        </w:rPr>
      </w:pPr>
      <w:ins w:id="389" w:author="Author" w:date="2022-04-06T16:30:00Z">
        <w:r>
          <w:rPr>
            <w:lang w:val="en-US"/>
          </w:rPr>
          <w:t>The consumer is informed by D</w:t>
        </w:r>
        <w:r>
          <w:rPr>
            <w:lang w:val="en-US"/>
          </w:rPr>
          <w:t>CCF-1 that its subscription to DCCF-1 is now being handled by DCCF-2.</w:t>
        </w:r>
      </w:ins>
      <w:ins w:id="390" w:author="CMCCr02" w:date="2022-04-07T18:22:00Z">
        <w:r>
          <w:rPr>
            <w:lang w:val="en-US"/>
          </w:rPr>
          <w:t xml:space="preserve"> </w:t>
        </w:r>
      </w:ins>
      <w:ins w:id="391" w:author="r03" w:date="2022-04-08T14:10:00Z">
        <w:r w:rsidR="009F2FF4">
          <w:rPr>
            <w:lang w:val="en-US"/>
          </w:rPr>
          <w:t>In</w:t>
        </w:r>
      </w:ins>
      <w:ins w:id="392" w:author="r03" w:date="2022-04-08T14:11:00Z">
        <w:r w:rsidR="009F2FF4">
          <w:rPr>
            <w:lang w:val="en-US"/>
          </w:rPr>
          <w:t xml:space="preserve"> </w:t>
        </w:r>
      </w:ins>
      <w:ins w:id="393" w:author="r03" w:date="2022-04-08T14:10:00Z">
        <w:r w:rsidR="009F2FF4">
          <w:rPr>
            <w:lang w:val="en-US"/>
          </w:rPr>
          <w:t>this message, the</w:t>
        </w:r>
      </w:ins>
      <w:ins w:id="394" w:author="CMCCr02" w:date="2022-04-07T18:22:00Z">
        <w:del w:id="395" w:author="r03" w:date="2022-04-08T14:10:00Z">
          <w:r w:rsidDel="009F2FF4">
            <w:rPr>
              <w:highlight w:val="yellow"/>
              <w:lang w:val="en-US"/>
              <w:rPrChange w:id="396" w:author="CMCCr02" w:date="2022-04-07T18:23:00Z">
                <w:rPr>
                  <w:lang w:val="en-US"/>
                </w:rPr>
              </w:rPrChange>
            </w:rPr>
            <w:delText>A</w:delText>
          </w:r>
        </w:del>
        <w:r>
          <w:rPr>
            <w:highlight w:val="yellow"/>
            <w:lang w:val="en-US"/>
            <w:rPrChange w:id="397" w:author="CMCCr02" w:date="2022-04-07T18:23:00Z">
              <w:rPr>
                <w:lang w:val="en-US"/>
              </w:rPr>
            </w:rPrChange>
          </w:rPr>
          <w:t xml:space="preserve"> new Subscription Correlation ID, which was assigned by DCCF-2, is provided </w:t>
        </w:r>
        <w:del w:id="398" w:author="r03" w:date="2022-04-08T14:11:00Z">
          <w:r w:rsidDel="009F2FF4">
            <w:rPr>
              <w:highlight w:val="yellow"/>
              <w:lang w:val="en-US"/>
              <w:rPrChange w:id="399" w:author="CMCCr02" w:date="2022-04-07T18:23:00Z">
                <w:rPr>
                  <w:lang w:val="en-US"/>
                </w:rPr>
              </w:rPrChange>
            </w:rPr>
            <w:delText>in</w:delText>
          </w:r>
        </w:del>
      </w:ins>
      <w:ins w:id="400" w:author="r03" w:date="2022-04-08T14:11:00Z">
        <w:r w:rsidR="009F2FF4">
          <w:rPr>
            <w:highlight w:val="yellow"/>
            <w:lang w:val="en-US"/>
          </w:rPr>
          <w:t>as</w:t>
        </w:r>
      </w:ins>
      <w:ins w:id="401" w:author="CMCCr02" w:date="2022-04-07T18:22:00Z">
        <w:r>
          <w:rPr>
            <w:highlight w:val="yellow"/>
            <w:lang w:val="en-US"/>
            <w:rPrChange w:id="402" w:author="CMCCr02" w:date="2022-04-07T18:23:00Z">
              <w:rPr>
                <w:lang w:val="en-US"/>
              </w:rPr>
            </w:rPrChange>
          </w:rPr>
          <w:t xml:space="preserve"> the Subscription Correlation ID</w:t>
        </w:r>
      </w:ins>
      <w:ins w:id="403" w:author="r03" w:date="2022-04-08T14:11:00Z">
        <w:r w:rsidR="009F2FF4">
          <w:rPr>
            <w:highlight w:val="yellow"/>
            <w:lang w:val="en-US"/>
          </w:rPr>
          <w:t xml:space="preserve"> parameter</w:t>
        </w:r>
      </w:ins>
      <w:ins w:id="404" w:author="CMCCr02" w:date="2022-04-07T18:22:00Z">
        <w:r>
          <w:rPr>
            <w:highlight w:val="yellow"/>
            <w:lang w:val="en-US"/>
            <w:rPrChange w:id="405" w:author="CMCCr02" w:date="2022-04-07T18:23:00Z">
              <w:rPr>
                <w:lang w:val="en-US"/>
              </w:rPr>
            </w:rPrChange>
          </w:rPr>
          <w:t xml:space="preserve"> and the old Subscription Correlation Id, which was allocated by DCCF-1, is</w:t>
        </w:r>
        <w:r>
          <w:rPr>
            <w:highlight w:val="yellow"/>
            <w:lang w:val="en-US"/>
            <w:rPrChange w:id="406" w:author="CMCCr02" w:date="2022-04-07T18:23:00Z">
              <w:rPr>
                <w:lang w:val="en-US"/>
              </w:rPr>
            </w:rPrChange>
          </w:rPr>
          <w:t xml:space="preserve"> provided </w:t>
        </w:r>
        <w:del w:id="407" w:author="r03" w:date="2022-04-08T14:11:00Z">
          <w:r w:rsidDel="009F2FF4">
            <w:rPr>
              <w:highlight w:val="yellow"/>
              <w:lang w:val="en-US"/>
              <w:rPrChange w:id="408" w:author="CMCCr02" w:date="2022-04-07T18:23:00Z">
                <w:rPr>
                  <w:lang w:val="en-US"/>
                </w:rPr>
              </w:rPrChange>
            </w:rPr>
            <w:delText>in</w:delText>
          </w:r>
        </w:del>
      </w:ins>
      <w:ins w:id="409" w:author="r03" w:date="2022-04-08T14:11:00Z">
        <w:r w:rsidR="009F2FF4">
          <w:rPr>
            <w:highlight w:val="yellow"/>
            <w:lang w:val="en-US"/>
          </w:rPr>
          <w:t>as</w:t>
        </w:r>
      </w:ins>
      <w:ins w:id="410" w:author="CMCCr02" w:date="2022-04-07T18:22:00Z">
        <w:r>
          <w:rPr>
            <w:highlight w:val="yellow"/>
            <w:lang w:val="en-US"/>
            <w:rPrChange w:id="411" w:author="CMCCr02" w:date="2022-04-07T18:23:00Z">
              <w:rPr>
                <w:lang w:val="en-US"/>
              </w:rPr>
            </w:rPrChange>
          </w:rPr>
          <w:t xml:space="preserve"> the Subscription Change Notification Correlation ID parameter</w:t>
        </w:r>
        <w:del w:id="412" w:author="r03" w:date="2022-04-08T14:11:00Z">
          <w:r w:rsidDel="009F2FF4">
            <w:rPr>
              <w:highlight w:val="yellow"/>
              <w:lang w:val="en-US"/>
              <w:rPrChange w:id="413" w:author="CMCCr02" w:date="2022-04-07T18:23:00Z">
                <w:rPr>
                  <w:lang w:val="en-US"/>
                </w:rPr>
              </w:rPrChange>
            </w:rPr>
            <w:delText xml:space="preserve"> of this message</w:delText>
          </w:r>
        </w:del>
        <w:r>
          <w:rPr>
            <w:highlight w:val="yellow"/>
            <w:lang w:val="en-US"/>
            <w:rPrChange w:id="414" w:author="CMCCr02" w:date="2022-04-07T18:23:00Z">
              <w:rPr>
                <w:lang w:val="en-US"/>
              </w:rPr>
            </w:rPrChange>
          </w:rPr>
          <w:t>.</w:t>
        </w:r>
      </w:ins>
    </w:p>
    <w:p w14:paraId="39093AAA" w14:textId="77777777" w:rsidR="00C42E39" w:rsidRDefault="00C42E39">
      <w:pPr>
        <w:pStyle w:val="NO"/>
        <w:ind w:left="851"/>
        <w:rPr>
          <w:ins w:id="415" w:author="Author" w:date="2022-04-06T16:32:00Z"/>
          <w:rFonts w:ascii="Arial" w:eastAsia="MS Mincho" w:hAnsi="Arial"/>
          <w:color w:val="auto"/>
          <w:sz w:val="24"/>
          <w:szCs w:val="18"/>
          <w:lang w:val="en-US"/>
        </w:rPr>
      </w:pPr>
    </w:p>
    <w:p w14:paraId="321C5A95" w14:textId="77777777" w:rsidR="00C42E39" w:rsidRDefault="00DA65BA">
      <w:pPr>
        <w:pStyle w:val="NO"/>
        <w:ind w:left="851"/>
        <w:rPr>
          <w:ins w:id="416" w:author="Author" w:date="2022-04-06T16:33:00Z"/>
          <w:rFonts w:ascii="Arial" w:eastAsia="MS Mincho" w:hAnsi="Arial"/>
          <w:color w:val="auto"/>
          <w:sz w:val="24"/>
          <w:szCs w:val="18"/>
          <w:lang w:val="en-US"/>
        </w:rPr>
      </w:pPr>
      <w:ins w:id="417" w:author="Author" w:date="2022-04-06T16:31:00Z">
        <w:r>
          <w:rPr>
            <w:rFonts w:ascii="Arial" w:eastAsia="MS Mincho" w:hAnsi="Arial"/>
            <w:color w:val="auto"/>
            <w:sz w:val="24"/>
            <w:szCs w:val="18"/>
            <w:lang w:val="en-US"/>
            <w:rPrChange w:id="418" w:author="Author" w:date="2022-04-06T16:31:00Z">
              <w:rPr>
                <w:sz w:val="24"/>
                <w:szCs w:val="24"/>
                <w:lang w:eastAsia="ko-KR"/>
              </w:rPr>
            </w:rPrChange>
          </w:rPr>
          <w:t>6.x.3.3</w:t>
        </w:r>
        <w:r>
          <w:rPr>
            <w:rFonts w:ascii="Arial" w:eastAsia="MS Mincho" w:hAnsi="Arial"/>
            <w:color w:val="auto"/>
            <w:sz w:val="24"/>
            <w:szCs w:val="18"/>
            <w:lang w:val="en-US"/>
            <w:rPrChange w:id="419" w:author="Author" w:date="2022-04-06T16:31:00Z">
              <w:rPr>
                <w:sz w:val="24"/>
                <w:szCs w:val="24"/>
                <w:lang w:eastAsia="ko-KR"/>
              </w:rPr>
            </w:rPrChange>
          </w:rPr>
          <w:tab/>
          <w:t>Managing the Impact of Event Muting Procedure</w:t>
        </w:r>
      </w:ins>
    </w:p>
    <w:p w14:paraId="04CBE345" w14:textId="77777777" w:rsidR="00C42E39" w:rsidRDefault="00DA65BA">
      <w:pPr>
        <w:jc w:val="center"/>
        <w:rPr>
          <w:ins w:id="420" w:author="Author" w:date="2022-04-06T16:33:00Z"/>
        </w:rPr>
      </w:pPr>
      <w:ins w:id="421" w:author="Author" w:date="2022-04-06T16:33:00Z">
        <w:r>
          <w:rPr>
            <w:rFonts w:ascii="Arial" w:eastAsia="SimSun" w:hAnsi="Arial" w:cs="Arial"/>
            <w:color w:val="FF0000"/>
            <w:lang w:val="en-IN" w:eastAsia="en-US"/>
          </w:rPr>
          <w:object w:dxaOrig="9120" w:dyaOrig="5160" w14:anchorId="0D1C39AB">
            <v:shape id="_x0000_i1028" type="#_x0000_t75" style="width:456.2pt;height:258.05pt" o:ole="">
              <v:imagedata r:id="rId21" o:title=""/>
            </v:shape>
            <o:OLEObject Type="Embed" ProgID="Visio.Drawing.15" ShapeID="_x0000_i1028" DrawAspect="Content" ObjectID="_1710933484" r:id="rId22"/>
          </w:object>
        </w:r>
      </w:ins>
    </w:p>
    <w:p w14:paraId="1CDA7914" w14:textId="77777777" w:rsidR="00C42E39" w:rsidRDefault="00DA65BA">
      <w:pPr>
        <w:pStyle w:val="TF"/>
        <w:rPr>
          <w:ins w:id="422" w:author="Author" w:date="2022-04-06T16:33:00Z"/>
        </w:rPr>
      </w:pPr>
      <w:ins w:id="423" w:author="Author" w:date="2022-04-06T16:33:00Z">
        <w:r>
          <w:t>Figure 6.</w:t>
        </w:r>
      </w:ins>
      <w:ins w:id="424" w:author="Author" w:date="2022-04-06T16:34:00Z">
        <w:r>
          <w:t>x</w:t>
        </w:r>
      </w:ins>
      <w:ins w:id="425" w:author="Author" w:date="2022-04-06T16:33:00Z">
        <w:r>
          <w:t>.3</w:t>
        </w:r>
      </w:ins>
      <w:ins w:id="426" w:author="Author" w:date="2022-04-06T16:34:00Z">
        <w:r>
          <w:t>.3</w:t>
        </w:r>
      </w:ins>
      <w:ins w:id="427" w:author="Author" w:date="2022-04-06T16:33:00Z">
        <w:r>
          <w:t>-1: Modified Procedure for muting event notification</w:t>
        </w:r>
      </w:ins>
    </w:p>
    <w:p w14:paraId="0463B1C9" w14:textId="77777777" w:rsidR="00C42E39" w:rsidRDefault="00DA65BA">
      <w:pPr>
        <w:rPr>
          <w:ins w:id="428" w:author="Author" w:date="2022-04-06T16:33:00Z"/>
        </w:rPr>
      </w:pPr>
      <w:ins w:id="429" w:author="Author" w:date="2022-04-06T16:33:00Z">
        <w:r>
          <w:t>Figure 6.</w:t>
        </w:r>
      </w:ins>
      <w:ins w:id="430" w:author="Author" w:date="2022-04-06T16:34:00Z">
        <w:r>
          <w:t>x</w:t>
        </w:r>
      </w:ins>
      <w:ins w:id="431" w:author="Author" w:date="2022-04-06T16:33:00Z">
        <w:r>
          <w:t>.3</w:t>
        </w:r>
      </w:ins>
      <w:ins w:id="432" w:author="Author" w:date="2022-04-06T16:34:00Z">
        <w:r>
          <w:t>.3</w:t>
        </w:r>
      </w:ins>
      <w:ins w:id="433" w:author="Author" w:date="2022-04-06T16:33:00Z">
        <w:r>
          <w:t>-1 summarizes the procedure for muting event notification specified in TS 23.288 clause 6.2.7.2-1.</w:t>
        </w:r>
      </w:ins>
    </w:p>
    <w:p w14:paraId="7FA8245D" w14:textId="77777777" w:rsidR="00C42E39" w:rsidRDefault="00DA65BA">
      <w:pPr>
        <w:numPr>
          <w:ilvl w:val="0"/>
          <w:numId w:val="6"/>
        </w:numPr>
        <w:rPr>
          <w:ins w:id="434" w:author="Author" w:date="2022-04-06T16:33:00Z"/>
        </w:rPr>
      </w:pPr>
      <w:ins w:id="435" w:author="Author" w:date="2022-04-06T16:33:00Z">
        <w:r>
          <w:t xml:space="preserve">The Event Consumer NF sends a </w:t>
        </w:r>
        <w:proofErr w:type="spellStart"/>
        <w:r>
          <w:t>EventExposure_Subscription_Request</w:t>
        </w:r>
        <w:proofErr w:type="spellEnd"/>
        <w:r>
          <w:t xml:space="preserve"> service operation to the Event Producer NF indicating requested exception instructions.</w:t>
        </w:r>
      </w:ins>
    </w:p>
    <w:p w14:paraId="7087F466" w14:textId="77777777" w:rsidR="00C42E39" w:rsidRDefault="00DA65BA">
      <w:pPr>
        <w:numPr>
          <w:ilvl w:val="0"/>
          <w:numId w:val="6"/>
        </w:numPr>
        <w:rPr>
          <w:ins w:id="436" w:author="Author" w:date="2022-04-06T16:33:00Z"/>
          <w:lang w:val="en-US"/>
        </w:rPr>
      </w:pPr>
      <w:ins w:id="437" w:author="Author" w:date="2022-04-06T16:33:00Z">
        <w:r>
          <w:t>The Event Producer NF applies local polices to the requested exception instructions and evaluates the resources available for buffering of notifications.</w:t>
        </w:r>
      </w:ins>
    </w:p>
    <w:p w14:paraId="2AB7ED8F" w14:textId="77777777" w:rsidR="00C42E39" w:rsidRDefault="00DA65BA">
      <w:pPr>
        <w:numPr>
          <w:ilvl w:val="0"/>
          <w:numId w:val="6"/>
        </w:numPr>
        <w:rPr>
          <w:ins w:id="438" w:author="Author" w:date="2022-04-06T16:33:00Z"/>
          <w:lang w:val="en-US"/>
        </w:rPr>
      </w:pPr>
      <w:ins w:id="439" w:author="Author" w:date="2022-04-06T16:33:00Z">
        <w:r>
          <w:rPr>
            <w:lang w:val="en-US"/>
          </w:rPr>
          <w:t xml:space="preserve">The Event Producer NF sends a subscription response to the Event Consumer NF indicating the result of </w:t>
        </w:r>
        <w:r>
          <w:rPr>
            <w:lang w:val="en-US"/>
          </w:rPr>
          <w:t>the Exception Request.</w:t>
        </w:r>
        <w:r>
          <w:t xml:space="preserve"> The Event Producer NF accepts the instructions, or rejects the instructions indicating a reason (e.g. request for “continue with muting” is not allowed). The Event Producer NF may also provide the Event Consumer NF with an estimate o</w:t>
        </w:r>
        <w:r>
          <w:t>f the number of notifications it can buffer and the duration for which notifications can be buffered.</w:t>
        </w:r>
      </w:ins>
    </w:p>
    <w:p w14:paraId="6D214E34" w14:textId="77777777" w:rsidR="00C42E39" w:rsidRDefault="00DA65BA">
      <w:pPr>
        <w:numPr>
          <w:ilvl w:val="0"/>
          <w:numId w:val="6"/>
        </w:numPr>
        <w:rPr>
          <w:ins w:id="440" w:author="Author" w:date="2022-04-06T16:33:00Z"/>
          <w:lang w:val="en-US"/>
        </w:rPr>
      </w:pPr>
      <w:ins w:id="441" w:author="Author" w:date="2022-04-06T16:33:00Z">
        <w:r>
          <w:rPr>
            <w:lang w:val="en-US"/>
          </w:rPr>
          <w:lastRenderedPageBreak/>
          <w:t>An exception occurs (e.g. Producer NF no longer has storage space available for buffering of Notifications, or otherwise determines it is approaching a re</w:t>
        </w:r>
        <w:r>
          <w:rPr>
            <w:lang w:val="en-US"/>
          </w:rPr>
          <w:t>source limitation).</w:t>
        </w:r>
      </w:ins>
    </w:p>
    <w:p w14:paraId="31C21721" w14:textId="77777777" w:rsidR="00C42E39" w:rsidRDefault="00DA65BA">
      <w:pPr>
        <w:numPr>
          <w:ilvl w:val="0"/>
          <w:numId w:val="6"/>
        </w:numPr>
        <w:rPr>
          <w:ins w:id="442" w:author="Author" w:date="2022-04-06T16:33:00Z"/>
          <w:lang w:val="en-US"/>
        </w:rPr>
      </w:pPr>
      <w:ins w:id="443" w:author="Author" w:date="2022-04-06T16:33:00Z">
        <w:r>
          <w:rPr>
            <w:lang w:val="en-US"/>
          </w:rPr>
          <w:t>Event Producer NF executes exception instructions and notifies the Event Consumer NF.</w:t>
        </w:r>
      </w:ins>
    </w:p>
    <w:p w14:paraId="7DFE18BD" w14:textId="77777777" w:rsidR="00C42E39" w:rsidRPr="00C42E39" w:rsidRDefault="00C42E39" w:rsidP="00C42E39">
      <w:pPr>
        <w:pStyle w:val="NO"/>
        <w:ind w:left="851"/>
        <w:rPr>
          <w:rFonts w:ascii="Arial" w:eastAsia="MS Mincho" w:hAnsi="Arial"/>
          <w:color w:val="auto"/>
          <w:sz w:val="24"/>
          <w:szCs w:val="18"/>
          <w:lang w:val="en-US"/>
          <w:rPrChange w:id="444" w:author="Author" w:date="2022-04-06T16:31:00Z">
            <w:rPr>
              <w:color w:val="FF0000"/>
              <w:lang w:val="en-US"/>
            </w:rPr>
          </w:rPrChange>
        </w:rPr>
        <w:pPrChange w:id="445" w:author="Author" w:date="2022-04-06T16:31:00Z">
          <w:pPr>
            <w:pStyle w:val="NO"/>
          </w:pPr>
        </w:pPrChange>
      </w:pPr>
    </w:p>
    <w:p w14:paraId="1807FD01" w14:textId="77777777" w:rsidR="00C42E39" w:rsidRDefault="00DA65BA">
      <w:pPr>
        <w:pStyle w:val="Heading3"/>
        <w:rPr>
          <w:lang w:val="en-US"/>
        </w:rPr>
      </w:pPr>
      <w:bookmarkStart w:id="446" w:name="_Toc93073667"/>
      <w:bookmarkStart w:id="447" w:name="_Toc43906778"/>
      <w:bookmarkStart w:id="448" w:name="_Toc57530251"/>
      <w:bookmarkStart w:id="449" w:name="_Toc54930320"/>
      <w:bookmarkStart w:id="450" w:name="_Toc57236610"/>
      <w:bookmarkStart w:id="451" w:name="_Toc44311904"/>
      <w:bookmarkStart w:id="452" w:name="_Toc43906662"/>
      <w:bookmarkStart w:id="453" w:name="_Toc57532452"/>
      <w:bookmarkStart w:id="454" w:name="_Toc26431241"/>
      <w:bookmarkStart w:id="455" w:name="_Toc26386435"/>
      <w:bookmarkStart w:id="456" w:name="_Toc30694639"/>
      <w:bookmarkStart w:id="457" w:name="_Toc57236447"/>
      <w:bookmarkStart w:id="458" w:name="_Toc50536546"/>
      <w:bookmarkStart w:id="459" w:name="_Toc54968125"/>
      <w:bookmarkStart w:id="460" w:name="_Toc20203937"/>
      <w:r>
        <w:rPr>
          <w:lang w:val="en-US"/>
        </w:rPr>
        <w:t>6.x.</w:t>
      </w:r>
      <w:r>
        <w:rPr>
          <w:lang w:val="en-US" w:eastAsia="zh-CN"/>
        </w:rPr>
        <w:t>4</w:t>
      </w:r>
      <w:r>
        <w:rPr>
          <w:lang w:val="en-US"/>
        </w:rPr>
        <w:tab/>
        <w:t>Impacts on services, entities and interfaces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581CA09" w14:textId="77777777" w:rsidR="00C42E39" w:rsidRDefault="00DA65BA">
      <w:pPr>
        <w:pStyle w:val="B1"/>
        <w:rPr>
          <w:lang w:val="en-US"/>
        </w:rPr>
      </w:pPr>
      <w:r>
        <w:rPr>
          <w:lang w:val="en-US"/>
        </w:rPr>
        <w:t>-</w:t>
      </w:r>
      <w:r>
        <w:rPr>
          <w:lang w:val="en-US"/>
        </w:rPr>
        <w:tab/>
        <w:t>NWDAF:</w:t>
      </w:r>
    </w:p>
    <w:p w14:paraId="5F30775C" w14:textId="77777777" w:rsidR="00C42E39" w:rsidRDefault="00DA65BA">
      <w:pPr>
        <w:pStyle w:val="B2"/>
        <w:rPr>
          <w:lang w:val="en-US"/>
        </w:rPr>
      </w:pPr>
      <w:r>
        <w:rPr>
          <w:lang w:val="en-US"/>
        </w:rPr>
        <w:t>-</w:t>
      </w:r>
      <w:r>
        <w:rPr>
          <w:lang w:val="en-US"/>
        </w:rPr>
        <w:tab/>
        <w:t>Include Storage Handling Information in service operations that request data.</w:t>
      </w:r>
    </w:p>
    <w:p w14:paraId="615FF82F" w14:textId="77777777" w:rsidR="00C42E39" w:rsidRDefault="00DA65BA">
      <w:pPr>
        <w:pStyle w:val="B2"/>
        <w:rPr>
          <w:lang w:val="en-US"/>
        </w:rPr>
      </w:pPr>
      <w:r>
        <w:rPr>
          <w:lang w:val="en-US"/>
        </w:rPr>
        <w:t>-</w:t>
      </w:r>
      <w:r>
        <w:rPr>
          <w:lang w:val="en-US"/>
        </w:rPr>
        <w:tab/>
      </w:r>
      <w:r>
        <w:rPr>
          <w:lang w:val="en-US"/>
        </w:rPr>
        <w:t>Support Storage Policy and execution of Storage Approach.</w:t>
      </w:r>
    </w:p>
    <w:p w14:paraId="39C11544" w14:textId="77777777" w:rsidR="00C42E39" w:rsidRDefault="00DA65BA">
      <w:pPr>
        <w:pStyle w:val="B1"/>
        <w:rPr>
          <w:lang w:val="en-US"/>
        </w:rPr>
      </w:pPr>
      <w:r>
        <w:rPr>
          <w:lang w:val="en-US"/>
        </w:rPr>
        <w:t>-</w:t>
      </w:r>
      <w:r>
        <w:rPr>
          <w:lang w:val="en-US"/>
        </w:rPr>
        <w:tab/>
        <w:t>DCCF/MFAF:</w:t>
      </w:r>
    </w:p>
    <w:p w14:paraId="3F59A4A6" w14:textId="77777777" w:rsidR="00C42E39" w:rsidRDefault="00DA65BA">
      <w:pPr>
        <w:pStyle w:val="B2"/>
        <w:rPr>
          <w:lang w:val="en-US"/>
        </w:rPr>
      </w:pPr>
      <w:r>
        <w:rPr>
          <w:lang w:val="en-US"/>
        </w:rPr>
        <w:t>-</w:t>
      </w:r>
      <w:r>
        <w:rPr>
          <w:lang w:val="en-US"/>
        </w:rPr>
        <w:tab/>
        <w:t>Include Storage Handling Information in service operations that request data.</w:t>
      </w:r>
    </w:p>
    <w:p w14:paraId="6D0E5110" w14:textId="77777777" w:rsidR="00C42E39" w:rsidRDefault="00DA65BA">
      <w:pPr>
        <w:pStyle w:val="B2"/>
        <w:rPr>
          <w:ins w:id="461" w:author="Author" w:date="2022-04-06T17:28:00Z"/>
          <w:lang w:val="en-US"/>
        </w:rPr>
      </w:pPr>
      <w:r>
        <w:rPr>
          <w:lang w:val="en-US"/>
        </w:rPr>
        <w:t>-</w:t>
      </w:r>
      <w:r>
        <w:rPr>
          <w:lang w:val="en-US"/>
        </w:rPr>
        <w:tab/>
        <w:t>Support Storage Policy and execution of Storage Approach.</w:t>
      </w:r>
    </w:p>
    <w:p w14:paraId="5948CE11" w14:textId="77777777" w:rsidR="00C42E39" w:rsidRDefault="00DA65BA">
      <w:pPr>
        <w:pStyle w:val="B2"/>
        <w:rPr>
          <w:lang w:val="en-US"/>
        </w:rPr>
      </w:pPr>
      <w:ins w:id="462" w:author="Author" w:date="2022-04-06T17:28:00Z">
        <w:r>
          <w:rPr>
            <w:lang w:val="en-US"/>
          </w:rPr>
          <w:t>-</w:t>
        </w:r>
        <w:r>
          <w:rPr>
            <w:lang w:val="en-US"/>
          </w:rPr>
          <w:tab/>
          <w:t xml:space="preserve">New services and service </w:t>
        </w:r>
        <w:r>
          <w:rPr>
            <w:lang w:val="en-US"/>
          </w:rPr>
          <w:t>operations for UE Context Transfer for DCCF and MFAF reloc</w:t>
        </w:r>
      </w:ins>
      <w:ins w:id="463" w:author="Author" w:date="2022-04-06T17:29:00Z">
        <w:r>
          <w:rPr>
            <w:lang w:val="en-US"/>
          </w:rPr>
          <w:t>ation</w:t>
        </w:r>
      </w:ins>
    </w:p>
    <w:p w14:paraId="59165ABC" w14:textId="77777777" w:rsidR="00C42E39" w:rsidRDefault="00DA65BA">
      <w:pPr>
        <w:pStyle w:val="B1"/>
        <w:rPr>
          <w:lang w:val="en-US"/>
        </w:rPr>
      </w:pPr>
      <w:r>
        <w:rPr>
          <w:lang w:val="en-US"/>
        </w:rPr>
        <w:t>-</w:t>
      </w:r>
      <w:r>
        <w:rPr>
          <w:lang w:val="en-US"/>
        </w:rPr>
        <w:tab/>
        <w:t>ADRF:</w:t>
      </w:r>
    </w:p>
    <w:p w14:paraId="49A3C21A" w14:textId="77777777" w:rsidR="00C42E39" w:rsidRDefault="00DA65BA">
      <w:pPr>
        <w:pStyle w:val="B2"/>
        <w:rPr>
          <w:ins w:id="464" w:author="Author" w:date="2022-04-06T17:45:00Z"/>
          <w:lang w:val="en-US"/>
        </w:rPr>
      </w:pPr>
      <w:r>
        <w:rPr>
          <w:lang w:val="en-US"/>
        </w:rPr>
        <w:t>-</w:t>
      </w:r>
      <w:r>
        <w:rPr>
          <w:lang w:val="en-US"/>
        </w:rPr>
        <w:tab/>
        <w:t>Support Storage Policy and execution of Storage Approach.</w:t>
      </w:r>
    </w:p>
    <w:p w14:paraId="2A5A3730" w14:textId="77777777" w:rsidR="00C42E39" w:rsidRDefault="00DA65BA">
      <w:pPr>
        <w:pStyle w:val="B1"/>
        <w:rPr>
          <w:ins w:id="465" w:author="Author" w:date="2022-04-06T17:45:00Z"/>
          <w:lang w:val="en-US"/>
        </w:rPr>
      </w:pPr>
      <w:ins w:id="466" w:author="Author" w:date="2022-04-06T17:45:00Z">
        <w:r>
          <w:rPr>
            <w:lang w:val="en-US"/>
          </w:rPr>
          <w:t>-</w:t>
        </w:r>
        <w:r>
          <w:rPr>
            <w:lang w:val="en-US"/>
          </w:rPr>
          <w:tab/>
          <w:t>Event Consumer NFs (DCCF, NWDAF)</w:t>
        </w:r>
      </w:ins>
    </w:p>
    <w:p w14:paraId="6203FAD0" w14:textId="77777777" w:rsidR="00C42E39" w:rsidRDefault="00DA65BA">
      <w:pPr>
        <w:pStyle w:val="B2"/>
        <w:rPr>
          <w:ins w:id="467" w:author="Author" w:date="2022-04-06T17:45:00Z"/>
          <w:lang w:val="en-US"/>
        </w:rPr>
      </w:pPr>
      <w:ins w:id="468" w:author="Author" w:date="2022-04-06T17:45:00Z">
        <w:r>
          <w:rPr>
            <w:lang w:val="en-US"/>
          </w:rPr>
          <w:t>-</w:t>
        </w:r>
        <w:r>
          <w:rPr>
            <w:lang w:val="en-US"/>
          </w:rPr>
          <w:tab/>
          <w:t>Support sending exception instructions</w:t>
        </w:r>
      </w:ins>
      <w:ins w:id="469" w:author="Author" w:date="2022-04-06T17:46:00Z">
        <w:r>
          <w:rPr>
            <w:lang w:val="en-US"/>
          </w:rPr>
          <w:t xml:space="preserve"> for event muting</w:t>
        </w:r>
      </w:ins>
      <w:ins w:id="470" w:author="Author" w:date="2022-04-06T17:45:00Z">
        <w:r>
          <w:rPr>
            <w:lang w:val="en-US"/>
          </w:rPr>
          <w:t>.</w:t>
        </w:r>
      </w:ins>
    </w:p>
    <w:p w14:paraId="4DB9D740" w14:textId="77777777" w:rsidR="00C42E39" w:rsidRDefault="00DA65BA">
      <w:pPr>
        <w:pStyle w:val="B1"/>
        <w:rPr>
          <w:ins w:id="471" w:author="Author" w:date="2022-04-06T17:45:00Z"/>
          <w:lang w:val="en-US"/>
        </w:rPr>
      </w:pPr>
      <w:ins w:id="472" w:author="Author" w:date="2022-04-06T17:45:00Z">
        <w:r>
          <w:rPr>
            <w:lang w:val="en-US"/>
          </w:rPr>
          <w:t>-</w:t>
        </w:r>
        <w:r>
          <w:rPr>
            <w:lang w:val="en-US"/>
          </w:rPr>
          <w:tab/>
          <w:t>Event Producer NFs (AMF, SMF</w:t>
        </w:r>
        <w:r>
          <w:rPr>
            <w:lang w:val="en-US"/>
          </w:rPr>
          <w:t>, etc.)</w:t>
        </w:r>
      </w:ins>
    </w:p>
    <w:p w14:paraId="6D839C59" w14:textId="77777777" w:rsidR="00C42E39" w:rsidRDefault="00DA65BA">
      <w:pPr>
        <w:pStyle w:val="B2"/>
        <w:rPr>
          <w:ins w:id="473" w:author="Author" w:date="2022-04-06T17:45:00Z"/>
          <w:lang w:val="en-US"/>
        </w:rPr>
      </w:pPr>
      <w:ins w:id="474" w:author="Author" w:date="2022-04-06T17:45:00Z">
        <w:r>
          <w:rPr>
            <w:lang w:val="en-US"/>
          </w:rPr>
          <w:t>-</w:t>
        </w:r>
        <w:r>
          <w:rPr>
            <w:lang w:val="en-US"/>
          </w:rPr>
          <w:tab/>
          <w:t>Support reception and processing of exception instructions</w:t>
        </w:r>
      </w:ins>
      <w:ins w:id="475" w:author="Author" w:date="2022-04-06T17:46:00Z">
        <w:r>
          <w:rPr>
            <w:lang w:val="en-US"/>
          </w:rPr>
          <w:t xml:space="preserve"> for event muting</w:t>
        </w:r>
      </w:ins>
      <w:ins w:id="476" w:author="Author" w:date="2022-04-06T17:45:00Z">
        <w:r>
          <w:rPr>
            <w:lang w:val="en-US"/>
          </w:rPr>
          <w:t>.</w:t>
        </w:r>
      </w:ins>
    </w:p>
    <w:p w14:paraId="6D11E3F6" w14:textId="77777777" w:rsidR="00C42E39" w:rsidRDefault="00C42E39">
      <w:pPr>
        <w:pStyle w:val="B2"/>
        <w:rPr>
          <w:lang w:val="en-US"/>
        </w:rPr>
      </w:pPr>
    </w:p>
    <w:p w14:paraId="62634848" w14:textId="77777777" w:rsidR="00C42E39" w:rsidRDefault="00DA65BA">
      <w:pPr>
        <w:rPr>
          <w:del w:id="477" w:author="Author" w:date="2022-04-06T16:27:00Z"/>
          <w:color w:val="FF0000"/>
          <w:sz w:val="40"/>
        </w:rPr>
      </w:pPr>
      <w:del w:id="478" w:author="Author" w:date="2022-04-06T16:27:00Z">
        <w:r>
          <w:rPr>
            <w:color w:val="FF0000"/>
            <w:sz w:val="40"/>
          </w:rPr>
          <w:delText>*** Next change (all new text) ***</w:delText>
        </w:r>
      </w:del>
    </w:p>
    <w:p w14:paraId="15D8CC00" w14:textId="77777777" w:rsidR="00C42E39" w:rsidRDefault="00DA65BA">
      <w:pPr>
        <w:pStyle w:val="Heading2"/>
        <w:rPr>
          <w:del w:id="479" w:author="Author" w:date="2022-04-06T16:27:00Z"/>
          <w:lang w:val="en-US"/>
        </w:rPr>
      </w:pPr>
      <w:del w:id="480" w:author="Author" w:date="2022-04-06T16:27:00Z">
        <w:r>
          <w:rPr>
            <w:lang w:val="en-US" w:eastAsia="zh-CN"/>
          </w:rPr>
          <w:delText>6.y</w:delText>
        </w:r>
        <w:r>
          <w:rPr>
            <w:lang w:val="en-US" w:eastAsia="ko-KR"/>
          </w:rPr>
          <w:tab/>
        </w:r>
        <w:r>
          <w:rPr>
            <w:lang w:val="en-US"/>
          </w:rPr>
          <w:delText>Solution</w:delText>
        </w:r>
        <w:r>
          <w:rPr>
            <w:lang w:val="en-US" w:eastAsia="zh-CN"/>
          </w:rPr>
          <w:delText xml:space="preserve"> #y</w:delText>
        </w:r>
        <w:r>
          <w:rPr>
            <w:lang w:val="en-US"/>
          </w:rPr>
          <w:delText>: DCCF and MFAF Relocation</w:delText>
        </w:r>
      </w:del>
    </w:p>
    <w:p w14:paraId="3916C74F" w14:textId="77777777" w:rsidR="00C42E39" w:rsidRDefault="00DA65BA">
      <w:pPr>
        <w:pStyle w:val="Heading3"/>
        <w:rPr>
          <w:del w:id="481" w:author="Author" w:date="2022-04-06T16:27:00Z"/>
          <w:lang w:val="en-US"/>
        </w:rPr>
      </w:pPr>
      <w:del w:id="482" w:author="Author" w:date="2022-04-06T16:27:00Z">
        <w:r>
          <w:rPr>
            <w:lang w:val="en-US"/>
          </w:rPr>
          <w:delText>6.y.1</w:delText>
        </w:r>
        <w:r>
          <w:rPr>
            <w:lang w:val="en-US"/>
          </w:rPr>
          <w:tab/>
          <w:delText>Introduction</w:delText>
        </w:r>
      </w:del>
    </w:p>
    <w:p w14:paraId="39E8FB17" w14:textId="77777777" w:rsidR="00C42E39" w:rsidRDefault="00DA65BA">
      <w:pPr>
        <w:pStyle w:val="Heading3"/>
        <w:ind w:left="0" w:firstLine="0"/>
        <w:rPr>
          <w:del w:id="483" w:author="Author" w:date="2022-04-06T15:46:00Z"/>
          <w:rFonts w:ascii="Times New Roman" w:hAnsi="Times New Roman"/>
          <w:color w:val="000000"/>
          <w:sz w:val="20"/>
          <w:lang w:eastAsia="ko-KR"/>
        </w:rPr>
      </w:pPr>
      <w:del w:id="484" w:author="Author" w:date="2022-04-06T15:46:00Z">
        <w:r>
          <w:rPr>
            <w:rFonts w:ascii="Times New Roman" w:hAnsi="Times New Roman"/>
            <w:color w:val="000000"/>
            <w:sz w:val="20"/>
            <w:lang w:eastAsia="ko-KR"/>
          </w:rPr>
          <w:delText xml:space="preserve">When a UE moves (e.g., due to idle mode mobility or a </w:delText>
        </w:r>
        <w:r>
          <w:rPr>
            <w:rFonts w:ascii="Times New Roman" w:hAnsi="Times New Roman"/>
            <w:color w:val="000000"/>
            <w:sz w:val="20"/>
            <w:lang w:eastAsia="ko-KR"/>
          </w:rPr>
          <w:delText>handover), the data or analytics source may change (e.g.: a new NWDAF, a new AMF, a new SMF). The new data source may not be in the area served by the current DCCF and/or the current MFAF. This solution proposes a way to change the DCCF and/or MFAF upon da</w:delText>
        </w:r>
        <w:r>
          <w:rPr>
            <w:rFonts w:ascii="Times New Roman" w:hAnsi="Times New Roman"/>
            <w:color w:val="000000"/>
            <w:sz w:val="20"/>
            <w:lang w:eastAsia="ko-KR"/>
          </w:rPr>
          <w:delText>ta source or analytics source change so the serving areas of the DCCF/MFAF and data source remain aligned.</w:delText>
        </w:r>
      </w:del>
    </w:p>
    <w:p w14:paraId="39F56F95" w14:textId="77777777" w:rsidR="00C42E39" w:rsidRDefault="00DA65BA">
      <w:pPr>
        <w:pStyle w:val="Heading3"/>
        <w:rPr>
          <w:del w:id="485" w:author="Author" w:date="2022-04-06T16:27:00Z"/>
          <w:lang w:val="en-US"/>
        </w:rPr>
      </w:pPr>
      <w:del w:id="486" w:author="Author" w:date="2022-04-06T16:27:00Z">
        <w:r>
          <w:rPr>
            <w:lang w:val="en-US"/>
          </w:rPr>
          <w:delText>6.y.</w:delText>
        </w:r>
        <w:r>
          <w:rPr>
            <w:lang w:val="en-US" w:eastAsia="zh-CN"/>
          </w:rPr>
          <w:delText>2</w:delText>
        </w:r>
        <w:r>
          <w:rPr>
            <w:lang w:val="en-US"/>
          </w:rPr>
          <w:tab/>
          <w:delText>Functional Description</w:delText>
        </w:r>
      </w:del>
    </w:p>
    <w:p w14:paraId="17C672E2" w14:textId="77777777" w:rsidR="00C42E39" w:rsidRDefault="00DA65BA">
      <w:pPr>
        <w:jc w:val="both"/>
        <w:rPr>
          <w:del w:id="487" w:author="Author" w:date="2022-04-06T16:14:00Z"/>
          <w:rFonts w:cs="Arial"/>
          <w:lang w:val="en-US"/>
        </w:rPr>
      </w:pPr>
      <w:del w:id="488" w:author="Author" w:date="2022-04-06T16:14:00Z">
        <w:r>
          <w:rPr>
            <w:rFonts w:cs="Arial"/>
            <w:lang w:val="en-US"/>
          </w:rPr>
          <w:delText>The solution comprises the following steps:</w:delText>
        </w:r>
      </w:del>
    </w:p>
    <w:p w14:paraId="33321414" w14:textId="77777777" w:rsidR="00C42E39" w:rsidRDefault="00DA65BA">
      <w:pPr>
        <w:pStyle w:val="ListParagraph"/>
        <w:numPr>
          <w:ilvl w:val="0"/>
          <w:numId w:val="1"/>
        </w:numPr>
        <w:ind w:left="851" w:hanging="284"/>
        <w:jc w:val="both"/>
        <w:rPr>
          <w:del w:id="489" w:author="Author" w:date="2022-04-06T16:14:00Z"/>
          <w:rFonts w:cs="Arial"/>
          <w:sz w:val="20"/>
        </w:rPr>
      </w:pPr>
      <w:del w:id="490" w:author="Author" w:date="2022-04-06T16:14:00Z">
        <w:r>
          <w:rPr>
            <w:rFonts w:cs="Arial"/>
            <w:sz w:val="20"/>
          </w:rPr>
          <w:delText xml:space="preserve">When a DCCF coordinates data or analytics collection for a UE or a group of </w:delText>
        </w:r>
        <w:r>
          <w:rPr>
            <w:rFonts w:cs="Arial"/>
            <w:sz w:val="20"/>
          </w:rPr>
          <w:delText>UEs, the DCCF subscribes to event notifications for UE mobility to outside of the serving area of the DCCF (for example area of interest as specified in TS 23.502, clause 4.15.4.2). If an MFAF is used, the DCCF also subscribes to receive notifications of U</w:delText>
        </w:r>
        <w:r>
          <w:rPr>
            <w:rFonts w:cs="Arial"/>
            <w:sz w:val="20"/>
          </w:rPr>
          <w:delText>E mobility to outside of the serving area of the selected MFAF.</w:delText>
        </w:r>
      </w:del>
    </w:p>
    <w:p w14:paraId="23392426" w14:textId="77777777" w:rsidR="00C42E39" w:rsidRDefault="00C42E39">
      <w:pPr>
        <w:pStyle w:val="ListParagraph"/>
        <w:ind w:left="851"/>
        <w:jc w:val="both"/>
        <w:rPr>
          <w:del w:id="491" w:author="Author" w:date="2022-04-06T16:14:00Z"/>
          <w:rFonts w:cs="Arial"/>
          <w:sz w:val="20"/>
        </w:rPr>
      </w:pPr>
    </w:p>
    <w:p w14:paraId="622C9A52" w14:textId="77777777" w:rsidR="00C42E39" w:rsidRDefault="00DA65BA">
      <w:pPr>
        <w:pStyle w:val="ListParagraph"/>
        <w:numPr>
          <w:ilvl w:val="0"/>
          <w:numId w:val="1"/>
        </w:numPr>
        <w:ind w:left="851" w:hanging="284"/>
        <w:jc w:val="both"/>
        <w:rPr>
          <w:del w:id="492" w:author="Author" w:date="2022-04-06T16:14:00Z"/>
          <w:rFonts w:cs="Arial"/>
          <w:sz w:val="20"/>
        </w:rPr>
      </w:pPr>
      <w:del w:id="493" w:author="Author" w:date="2022-04-06T16:14:00Z">
        <w:r>
          <w:rPr>
            <w:rFonts w:cs="Arial"/>
            <w:sz w:val="20"/>
          </w:rPr>
          <w:delText>When a DCCF coordinating data or analytics collection receives a mobility event notification:</w:delText>
        </w:r>
      </w:del>
    </w:p>
    <w:p w14:paraId="642937CB" w14:textId="77777777" w:rsidR="00C42E39" w:rsidRDefault="00DA65BA">
      <w:pPr>
        <w:numPr>
          <w:ilvl w:val="1"/>
          <w:numId w:val="3"/>
        </w:numPr>
        <w:overflowPunct/>
        <w:autoSpaceDE/>
        <w:autoSpaceDN/>
        <w:adjustRightInd/>
        <w:spacing w:after="0"/>
        <w:jc w:val="both"/>
        <w:textAlignment w:val="auto"/>
        <w:rPr>
          <w:del w:id="494" w:author="Author" w:date="2022-04-06T16:14:00Z"/>
          <w:rFonts w:cs="Arial"/>
          <w:lang w:val="en-US"/>
        </w:rPr>
      </w:pPr>
      <w:bookmarkStart w:id="495" w:name="_Hlk77156745"/>
      <w:del w:id="496" w:author="Author" w:date="2022-04-06T16:14:00Z">
        <w:r>
          <w:rPr>
            <w:rFonts w:cs="Arial"/>
            <w:lang w:val="en-US"/>
          </w:rPr>
          <w:delText>It determines if the UE is still within the current DCCF serving area. If not, it determines a ne</w:delText>
        </w:r>
        <w:r>
          <w:rPr>
            <w:rFonts w:cs="Arial"/>
            <w:lang w:val="en-US"/>
          </w:rPr>
          <w:delText>w DCCF (e.g., by querying the NRF). It then interacts with the new DCCF to transfer the UE DCCF context for the UE.</w:delText>
        </w:r>
      </w:del>
    </w:p>
    <w:p w14:paraId="1C4E5831" w14:textId="77777777" w:rsidR="00C42E39" w:rsidRDefault="00DA65BA">
      <w:pPr>
        <w:numPr>
          <w:ilvl w:val="1"/>
          <w:numId w:val="3"/>
        </w:numPr>
        <w:overflowPunct/>
        <w:autoSpaceDE/>
        <w:autoSpaceDN/>
        <w:adjustRightInd/>
        <w:spacing w:after="0"/>
        <w:jc w:val="both"/>
        <w:textAlignment w:val="auto"/>
        <w:rPr>
          <w:del w:id="497" w:author="Author" w:date="2022-04-06T16:14:00Z"/>
          <w:rFonts w:cs="Arial"/>
          <w:lang w:val="en-US"/>
        </w:rPr>
      </w:pPr>
      <w:del w:id="498" w:author="Author" w:date="2022-04-06T16:14:00Z">
        <w:r>
          <w:rPr>
            <w:rFonts w:cs="Arial"/>
            <w:lang w:val="en-US"/>
          </w:rPr>
          <w:delText>If an MFAF is used, the DCCF determines if the UE is within the current MFAF serving area. If not, it determines a new MFAF (e.g., by queryi</w:delText>
        </w:r>
        <w:r>
          <w:rPr>
            <w:rFonts w:cs="Arial"/>
            <w:lang w:val="en-US"/>
          </w:rPr>
          <w:delText>ng the NRF). The DCCF then interacts with the new MFAF to initiate a UE MFAF context transfer from the old MFAF or to establish a new UE MFAF context.</w:delText>
        </w:r>
        <w:bookmarkEnd w:id="495"/>
      </w:del>
    </w:p>
    <w:p w14:paraId="049A036E" w14:textId="77777777" w:rsidR="00C42E39" w:rsidRDefault="00C42E39">
      <w:pPr>
        <w:pStyle w:val="ListParagraph"/>
        <w:rPr>
          <w:del w:id="499" w:author="Author" w:date="2022-04-06T16:14:00Z"/>
          <w:rFonts w:cs="Arial"/>
        </w:rPr>
      </w:pPr>
    </w:p>
    <w:p w14:paraId="23824C35" w14:textId="77777777" w:rsidR="00C42E39" w:rsidRDefault="00DA65BA">
      <w:pPr>
        <w:numPr>
          <w:ilvl w:val="0"/>
          <w:numId w:val="1"/>
        </w:numPr>
        <w:overflowPunct/>
        <w:autoSpaceDE/>
        <w:autoSpaceDN/>
        <w:adjustRightInd/>
        <w:spacing w:after="0"/>
        <w:ind w:left="851" w:hanging="284"/>
        <w:jc w:val="both"/>
        <w:textAlignment w:val="auto"/>
        <w:rPr>
          <w:del w:id="500" w:author="Author" w:date="2022-04-06T16:14:00Z"/>
          <w:rFonts w:cs="Arial"/>
          <w:lang w:val="en-US"/>
        </w:rPr>
      </w:pPr>
      <w:del w:id="501" w:author="Author" w:date="2022-04-06T16:14:00Z">
        <w:r>
          <w:rPr>
            <w:rFonts w:cs="Arial"/>
          </w:rPr>
          <w:delText xml:space="preserve">If there is a new MFAF or if there is a new DCCF and an MFAF is not used, the DCCF updates the Data Source with the new Notification Endpoint address. Subsequently, the data source sends notifications to the new DCCF or new MFAF. </w:delText>
        </w:r>
      </w:del>
    </w:p>
    <w:p w14:paraId="58B25E66" w14:textId="77777777" w:rsidR="00C42E39" w:rsidRDefault="00C42E39">
      <w:pPr>
        <w:overflowPunct/>
        <w:autoSpaceDE/>
        <w:autoSpaceDN/>
        <w:adjustRightInd/>
        <w:spacing w:after="0"/>
        <w:jc w:val="both"/>
        <w:textAlignment w:val="auto"/>
        <w:rPr>
          <w:del w:id="502" w:author="Author" w:date="2022-04-06T16:14:00Z"/>
          <w:rFonts w:cs="Arial"/>
          <w:lang w:val="en-US"/>
        </w:rPr>
      </w:pPr>
    </w:p>
    <w:p w14:paraId="4DDC6464" w14:textId="77777777" w:rsidR="00C42E39" w:rsidRDefault="00DA65BA">
      <w:pPr>
        <w:rPr>
          <w:del w:id="503" w:author="Author" w:date="2022-04-06T16:14:00Z"/>
          <w:rFonts w:cs="Arial"/>
          <w:lang w:val="en-US"/>
        </w:rPr>
      </w:pPr>
      <w:del w:id="504" w:author="Author" w:date="2022-04-06T16:14:00Z">
        <w:r>
          <w:delText>MFAF UE Context informat</w:delText>
        </w:r>
        <w:r>
          <w:delText>ion transferred or setup in the new MFAF may include</w:delText>
        </w:r>
        <w:r>
          <w:rPr>
            <w:rFonts w:eastAsia="Times New Roman"/>
            <w:kern w:val="24"/>
          </w:rPr>
          <w:delText xml:space="preserve"> information from on-going processing, such as </w:delText>
        </w:r>
        <w:r>
          <w:rPr>
            <w:lang w:val="en-US"/>
          </w:rPr>
          <w:delText>buffered notifications and processed data, and configuration information such as Formatting Instructions, Processing Instructions, Data Consumer or Analytics</w:delText>
        </w:r>
        <w:r>
          <w:rPr>
            <w:lang w:val="en-US"/>
          </w:rPr>
          <w:delText xml:space="preserve"> Consumer information and MFAF notification information as described in TS 23.288 clause 9.2.2.</w:delText>
        </w:r>
      </w:del>
    </w:p>
    <w:p w14:paraId="1B043B67" w14:textId="77777777" w:rsidR="00C42E39" w:rsidRDefault="00DA65BA">
      <w:pPr>
        <w:rPr>
          <w:del w:id="505" w:author="Author" w:date="2022-04-06T16:14:00Z"/>
          <w:lang w:val="en-US"/>
        </w:rPr>
      </w:pPr>
      <w:del w:id="506" w:author="Author" w:date="2022-04-06T16:14:00Z">
        <w:r>
          <w:rPr>
            <w:lang w:val="en-US"/>
          </w:rPr>
          <w:delText xml:space="preserve">DCCF UE Context information transferred to the new DCCF may include information from on-going processing, such as buffered notifications and processed </w:delText>
        </w:r>
        <w:r>
          <w:rPr>
            <w:lang w:val="en-US"/>
          </w:rPr>
          <w:delText>data, and configuration information such as Service Operation, Analytics or Data Specification, Time Window, Formatting Instructions, Processing Instructions, Data Consumer or Analytics Consumer information and DCCF notification information as described in</w:delText>
        </w:r>
        <w:r>
          <w:rPr>
            <w:lang w:val="en-US"/>
          </w:rPr>
          <w:delText xml:space="preserve"> TS 23.288 clause 8.2.2.</w:delText>
        </w:r>
      </w:del>
    </w:p>
    <w:p w14:paraId="0C67A78D" w14:textId="77777777" w:rsidR="00C42E39" w:rsidRDefault="00C42E39" w:rsidP="00C42E39">
      <w:pPr>
        <w:ind w:left="851" w:hanging="284"/>
        <w:rPr>
          <w:del w:id="507" w:author="Author" w:date="2022-04-06T18:02:00Z"/>
          <w:lang w:val="en-US"/>
        </w:rPr>
        <w:pPrChange w:id="508" w:author="Author" w:date="2022-04-06T18:02:00Z">
          <w:pPr/>
        </w:pPrChange>
      </w:pPr>
    </w:p>
    <w:p w14:paraId="7F938A7C" w14:textId="77777777" w:rsidR="00C42E39" w:rsidRDefault="00DA65BA" w:rsidP="00C42E39">
      <w:pPr>
        <w:pStyle w:val="Heading3"/>
        <w:ind w:left="851" w:hanging="284"/>
        <w:rPr>
          <w:del w:id="509" w:author="Author" w:date="2022-04-06T18:02:00Z"/>
          <w:lang w:val="en-US"/>
        </w:rPr>
        <w:pPrChange w:id="510" w:author="Author" w:date="2022-04-06T18:02:00Z">
          <w:pPr>
            <w:pStyle w:val="Heading3"/>
          </w:pPr>
        </w:pPrChange>
      </w:pPr>
      <w:del w:id="511" w:author="Author" w:date="2022-04-06T18:02:00Z">
        <w:r>
          <w:rPr>
            <w:lang w:val="en-US"/>
          </w:rPr>
          <w:delText>6.y.</w:delText>
        </w:r>
        <w:r>
          <w:rPr>
            <w:lang w:val="en-US" w:eastAsia="zh-CN"/>
          </w:rPr>
          <w:delText>3</w:delText>
        </w:r>
        <w:r>
          <w:rPr>
            <w:lang w:val="en-US"/>
          </w:rPr>
          <w:tab/>
          <w:delText>Procedures</w:delText>
        </w:r>
      </w:del>
    </w:p>
    <w:p w14:paraId="5A34B513" w14:textId="77777777" w:rsidR="00C42E39" w:rsidRDefault="00DA65BA" w:rsidP="00C42E39">
      <w:pPr>
        <w:pStyle w:val="TF"/>
        <w:ind w:left="851" w:hanging="284"/>
        <w:rPr>
          <w:del w:id="512" w:author="Author" w:date="2022-04-06T16:30:00Z"/>
          <w:lang w:val="en-US"/>
        </w:rPr>
        <w:pPrChange w:id="513" w:author="Author" w:date="2022-04-06T18:02:00Z">
          <w:pPr>
            <w:pStyle w:val="TF"/>
          </w:pPr>
        </w:pPrChange>
      </w:pPr>
      <w:del w:id="514" w:author="Author" w:date="2022-04-06T16:30:00Z">
        <w:r>
          <w:rPr>
            <w:lang w:val="en-US"/>
          </w:rPr>
          <w:object w:dxaOrig="10120" w:dyaOrig="4960" w14:anchorId="0EDCFC63">
            <v:shape id="_x0000_i1029" type="#_x0000_t75" style="width:505.75pt;height:248.25pt" o:ole="">
              <v:imagedata r:id="rId23" o:title=""/>
            </v:shape>
            <o:OLEObject Type="Embed" ProgID="Visio.Drawing.11" ShapeID="_x0000_i1029" DrawAspect="Content" ObjectID="_1710933485" r:id="rId24"/>
          </w:object>
        </w:r>
        <w:r>
          <w:rPr>
            <w:lang w:val="en-US"/>
          </w:rPr>
          <w:delText>Figure 6.y.3-1: DCCF and/or MFAF Context Transfer</w:delText>
        </w:r>
      </w:del>
    </w:p>
    <w:p w14:paraId="331387D3" w14:textId="77777777" w:rsidR="00C42E39" w:rsidRDefault="00DA65BA" w:rsidP="00C42E39">
      <w:pPr>
        <w:ind w:left="851" w:hanging="284"/>
        <w:rPr>
          <w:del w:id="515" w:author="Author" w:date="2022-04-06T16:30:00Z"/>
          <w:lang w:val="en-US"/>
        </w:rPr>
        <w:pPrChange w:id="516" w:author="Author" w:date="2022-04-06T18:02:00Z">
          <w:pPr/>
        </w:pPrChange>
      </w:pPr>
      <w:del w:id="517" w:author="Author" w:date="2022-04-06T16:30:00Z">
        <w:r>
          <w:rPr>
            <w:lang w:val="en-US"/>
          </w:rPr>
          <w:delText>Figure 6.y.3-1 illustrates the procedure for DCCF and/or MFAF Context Transfer.</w:delText>
        </w:r>
      </w:del>
    </w:p>
    <w:p w14:paraId="0F4E6F0A" w14:textId="77777777" w:rsidR="00C42E39" w:rsidRDefault="00DA65BA" w:rsidP="00C42E39">
      <w:pPr>
        <w:numPr>
          <w:ilvl w:val="0"/>
          <w:numId w:val="5"/>
        </w:numPr>
        <w:ind w:left="851" w:hanging="284"/>
        <w:rPr>
          <w:del w:id="518" w:author="Author" w:date="2022-04-06T16:30:00Z"/>
          <w:lang w:val="en-US"/>
        </w:rPr>
        <w:pPrChange w:id="519" w:author="Author" w:date="2022-04-06T18:02:00Z">
          <w:pPr>
            <w:numPr>
              <w:numId w:val="5"/>
            </w:numPr>
            <w:ind w:left="720" w:hanging="360"/>
          </w:pPr>
        </w:pPrChange>
      </w:pPr>
      <w:del w:id="520" w:author="Author" w:date="2022-04-06T16:30:00Z">
        <w:r>
          <w:rPr>
            <w:lang w:val="en-US"/>
          </w:rPr>
          <w:delText xml:space="preserve">AMF sends DCCF-1 a notification indicating that the UE </w:delText>
        </w:r>
        <w:r>
          <w:rPr>
            <w:lang w:val="en-US"/>
          </w:rPr>
          <w:delText>is in a new area of interest.</w:delText>
        </w:r>
      </w:del>
    </w:p>
    <w:p w14:paraId="4F068DC0" w14:textId="77777777" w:rsidR="00C42E39" w:rsidRDefault="00DA65BA" w:rsidP="00C42E39">
      <w:pPr>
        <w:numPr>
          <w:ilvl w:val="0"/>
          <w:numId w:val="5"/>
        </w:numPr>
        <w:ind w:left="851" w:hanging="284"/>
        <w:rPr>
          <w:del w:id="521" w:author="Author" w:date="2022-04-06T16:30:00Z"/>
          <w:lang w:val="en-US"/>
        </w:rPr>
        <w:pPrChange w:id="522" w:author="Author" w:date="2022-04-06T18:02:00Z">
          <w:pPr>
            <w:numPr>
              <w:numId w:val="5"/>
            </w:numPr>
            <w:ind w:left="720" w:hanging="360"/>
          </w:pPr>
        </w:pPrChange>
      </w:pPr>
      <w:del w:id="523" w:author="Author" w:date="2022-04-06T16:30:00Z">
        <w:r>
          <w:rPr>
            <w:lang w:val="en-US"/>
          </w:rPr>
          <w:delText>DCCF-1 determines that the UE is no longer in the area served by the DCCF-1 or in the area served by the MFAF-1.</w:delText>
        </w:r>
      </w:del>
    </w:p>
    <w:p w14:paraId="4978E4A7" w14:textId="77777777" w:rsidR="00C42E39" w:rsidRDefault="00DA65BA" w:rsidP="00C42E39">
      <w:pPr>
        <w:numPr>
          <w:ilvl w:val="0"/>
          <w:numId w:val="5"/>
        </w:numPr>
        <w:ind w:left="851" w:hanging="284"/>
        <w:rPr>
          <w:del w:id="524" w:author="Author" w:date="2022-04-06T16:30:00Z"/>
          <w:lang w:val="en-US"/>
        </w:rPr>
        <w:pPrChange w:id="525" w:author="Author" w:date="2022-04-06T18:02:00Z">
          <w:pPr>
            <w:numPr>
              <w:numId w:val="5"/>
            </w:numPr>
            <w:ind w:left="720" w:hanging="360"/>
          </w:pPr>
        </w:pPrChange>
      </w:pPr>
      <w:del w:id="526" w:author="Author" w:date="2022-04-06T16:30:00Z">
        <w:r>
          <w:rPr>
            <w:lang w:val="en-US"/>
          </w:rPr>
          <w:delText>DCCF-1 may query the NRF to discover a DCCF and/or MFAF that can serve the UE in its new location.</w:delText>
        </w:r>
      </w:del>
    </w:p>
    <w:p w14:paraId="3DE8B5B5" w14:textId="77777777" w:rsidR="00C42E39" w:rsidRDefault="00DA65BA" w:rsidP="00C42E39">
      <w:pPr>
        <w:numPr>
          <w:ilvl w:val="0"/>
          <w:numId w:val="5"/>
        </w:numPr>
        <w:ind w:left="851" w:hanging="284"/>
        <w:rPr>
          <w:del w:id="527" w:author="Author" w:date="2022-04-06T16:30:00Z"/>
          <w:lang w:val="en-US"/>
        </w:rPr>
        <w:pPrChange w:id="528" w:author="Author" w:date="2022-04-06T18:02:00Z">
          <w:pPr>
            <w:numPr>
              <w:numId w:val="5"/>
            </w:numPr>
            <w:ind w:left="720" w:hanging="360"/>
          </w:pPr>
        </w:pPrChange>
      </w:pPr>
      <w:del w:id="529" w:author="Author" w:date="2022-04-06T16:30:00Z">
        <w:r>
          <w:rPr>
            <w:lang w:val="en-US"/>
          </w:rPr>
          <w:delText>If DCCF-1 dete</w:delText>
        </w:r>
        <w:r>
          <w:rPr>
            <w:lang w:val="en-US"/>
          </w:rPr>
          <w:delText>rmined in step 2 that it is no longer in the serving area of the UE, it selects a new DCCF (DCCF-2) to serve the UE. If the DCCF determined in step 2 that MFAF-1 is no longer in the serving area of the UE, it selects a new MFAF (MFAF-2) to serve the UE.</w:delText>
        </w:r>
      </w:del>
    </w:p>
    <w:p w14:paraId="238FAED5" w14:textId="77777777" w:rsidR="00C42E39" w:rsidRDefault="00DA65BA" w:rsidP="00C42E39">
      <w:pPr>
        <w:numPr>
          <w:ilvl w:val="0"/>
          <w:numId w:val="5"/>
        </w:numPr>
        <w:ind w:left="851" w:hanging="284"/>
        <w:rPr>
          <w:del w:id="530" w:author="Author" w:date="2022-04-06T16:30:00Z"/>
          <w:lang w:val="en-US"/>
        </w:rPr>
        <w:pPrChange w:id="531" w:author="Author" w:date="2022-04-06T18:02:00Z">
          <w:pPr>
            <w:numPr>
              <w:numId w:val="5"/>
            </w:numPr>
            <w:ind w:left="720" w:hanging="360"/>
          </w:pPr>
        </w:pPrChange>
      </w:pPr>
      <w:del w:id="532" w:author="Author" w:date="2022-04-06T16:30:00Z">
        <w:r>
          <w:rPr>
            <w:lang w:val="en-US"/>
          </w:rPr>
          <w:delText>If</w:delText>
        </w:r>
        <w:r>
          <w:rPr>
            <w:lang w:val="en-US"/>
          </w:rPr>
          <w:delText xml:space="preserve"> a new MFAF (MFAF-2) is selected, DCCF-1 sends a message to MFAF-2 requesting MFAF-2 to become the new MFAF and to retrieve the MFAF UE context from MFAF-1.</w:delText>
        </w:r>
      </w:del>
    </w:p>
    <w:p w14:paraId="5A32DF32" w14:textId="77777777" w:rsidR="00C42E39" w:rsidRDefault="00DA65BA" w:rsidP="00C42E39">
      <w:pPr>
        <w:numPr>
          <w:ilvl w:val="0"/>
          <w:numId w:val="5"/>
        </w:numPr>
        <w:ind w:left="851" w:hanging="284"/>
        <w:rPr>
          <w:del w:id="533" w:author="Author" w:date="2022-04-06T16:30:00Z"/>
          <w:lang w:val="en-US"/>
        </w:rPr>
        <w:pPrChange w:id="534" w:author="Author" w:date="2022-04-06T18:02:00Z">
          <w:pPr>
            <w:numPr>
              <w:numId w:val="5"/>
            </w:numPr>
            <w:ind w:left="720" w:hanging="360"/>
          </w:pPr>
        </w:pPrChange>
      </w:pPr>
      <w:del w:id="535" w:author="Author" w:date="2022-04-06T16:30:00Z">
        <w:r>
          <w:rPr>
            <w:lang w:val="en-US"/>
          </w:rPr>
          <w:delText xml:space="preserve">If MFAF-2 receives the message in step 5, it retrieves the UE context from MFAF-1. </w:delText>
        </w:r>
      </w:del>
    </w:p>
    <w:p w14:paraId="6CA95562" w14:textId="77777777" w:rsidR="00C42E39" w:rsidRDefault="00DA65BA" w:rsidP="00C42E39">
      <w:pPr>
        <w:numPr>
          <w:ilvl w:val="0"/>
          <w:numId w:val="5"/>
        </w:numPr>
        <w:ind w:left="851" w:hanging="284"/>
        <w:rPr>
          <w:del w:id="536" w:author="Author" w:date="2022-04-06T16:30:00Z"/>
          <w:lang w:val="en-US"/>
        </w:rPr>
        <w:pPrChange w:id="537" w:author="Author" w:date="2022-04-06T18:02:00Z">
          <w:pPr>
            <w:numPr>
              <w:numId w:val="5"/>
            </w:numPr>
            <w:ind w:left="720" w:hanging="360"/>
          </w:pPr>
        </w:pPrChange>
      </w:pPr>
      <w:del w:id="538" w:author="Author" w:date="2022-04-06T16:30:00Z">
        <w:r>
          <w:rPr>
            <w:lang w:val="en-US"/>
          </w:rPr>
          <w:delText>MFAF-1 forwards</w:delText>
        </w:r>
        <w:r>
          <w:rPr>
            <w:lang w:val="en-US"/>
          </w:rPr>
          <w:delText xml:space="preserve"> to MFAF-2, notifications related to the UE (where formatting and processing may be performed by MFAF-2).</w:delText>
        </w:r>
      </w:del>
    </w:p>
    <w:p w14:paraId="373D70BC" w14:textId="77777777" w:rsidR="00C42E39" w:rsidRDefault="00DA65BA" w:rsidP="00C42E39">
      <w:pPr>
        <w:numPr>
          <w:ilvl w:val="0"/>
          <w:numId w:val="5"/>
        </w:numPr>
        <w:ind w:left="851" w:hanging="284"/>
        <w:rPr>
          <w:del w:id="539" w:author="Author" w:date="2022-04-06T16:30:00Z"/>
          <w:lang w:val="en-US"/>
        </w:rPr>
        <w:pPrChange w:id="540" w:author="Author" w:date="2022-04-06T18:02:00Z">
          <w:pPr>
            <w:numPr>
              <w:numId w:val="5"/>
            </w:numPr>
            <w:ind w:left="720" w:hanging="360"/>
          </w:pPr>
        </w:pPrChange>
      </w:pPr>
      <w:del w:id="541" w:author="Author" w:date="2022-04-06T16:30:00Z">
        <w:r>
          <w:rPr>
            <w:lang w:val="en-US"/>
          </w:rPr>
          <w:delText xml:space="preserve">MFAF-2 indicates to DCCF-1 that MFAF UE context transfer/setup is complete and provides MFAF-2 </w:delText>
        </w:r>
        <w:r>
          <w:delText>Notification Endpoint information</w:delText>
        </w:r>
        <w:r>
          <w:rPr>
            <w:lang w:val="en-US"/>
          </w:rPr>
          <w:delText xml:space="preserve"> to the DCCF-1.</w:delText>
        </w:r>
      </w:del>
    </w:p>
    <w:p w14:paraId="4B1AB7EF" w14:textId="77777777" w:rsidR="00C42E39" w:rsidRDefault="00DA65BA" w:rsidP="00C42E39">
      <w:pPr>
        <w:numPr>
          <w:ilvl w:val="0"/>
          <w:numId w:val="5"/>
        </w:numPr>
        <w:ind w:left="851" w:hanging="284"/>
        <w:rPr>
          <w:del w:id="542" w:author="Author" w:date="2022-04-06T16:30:00Z"/>
          <w:lang w:val="en-US"/>
        </w:rPr>
        <w:pPrChange w:id="543" w:author="Author" w:date="2022-04-06T18:02:00Z">
          <w:pPr>
            <w:numPr>
              <w:numId w:val="5"/>
            </w:numPr>
            <w:ind w:left="720" w:hanging="360"/>
          </w:pPr>
        </w:pPrChange>
      </w:pPr>
      <w:del w:id="544" w:author="Author" w:date="2022-04-06T16:30:00Z">
        <w:r>
          <w:rPr>
            <w:lang w:val="en-US"/>
          </w:rPr>
          <w:delText>If a n</w:delText>
        </w:r>
        <w:r>
          <w:rPr>
            <w:lang w:val="en-US"/>
          </w:rPr>
          <w:delText xml:space="preserve">ew DCCF (DCCF-2) is selected in step 4, DCCF-1 sends a message to DCCF-2 requesting DCCF-2 to become the new DCCF. </w:delText>
        </w:r>
        <w:r>
          <w:delText>If DCCF-2 accepts the transfer request:</w:delText>
        </w:r>
      </w:del>
    </w:p>
    <w:p w14:paraId="5B0F2B48" w14:textId="77777777" w:rsidR="00C42E39" w:rsidRDefault="00DA65BA" w:rsidP="00C42E39">
      <w:pPr>
        <w:numPr>
          <w:ilvl w:val="1"/>
          <w:numId w:val="5"/>
        </w:numPr>
        <w:ind w:left="851" w:hanging="284"/>
        <w:rPr>
          <w:del w:id="545" w:author="Author" w:date="2022-04-06T16:30:00Z"/>
          <w:lang w:val="en-US"/>
        </w:rPr>
        <w:pPrChange w:id="546" w:author="Author" w:date="2022-04-06T18:02:00Z">
          <w:pPr>
            <w:numPr>
              <w:ilvl w:val="1"/>
              <w:numId w:val="5"/>
            </w:numPr>
            <w:ind w:left="1440" w:hanging="360"/>
          </w:pPr>
        </w:pPrChange>
      </w:pPr>
      <w:del w:id="547" w:author="Author" w:date="2022-04-06T16:30:00Z">
        <w:r>
          <w:rPr>
            <w:lang w:val="en-US"/>
          </w:rPr>
          <w:delText>DCCF-2 retrieves the UE Context from DCCF-1.</w:delText>
        </w:r>
      </w:del>
    </w:p>
    <w:p w14:paraId="6FFC52BA" w14:textId="77777777" w:rsidR="00C42E39" w:rsidRDefault="00DA65BA" w:rsidP="00C42E39">
      <w:pPr>
        <w:numPr>
          <w:ilvl w:val="1"/>
          <w:numId w:val="5"/>
        </w:numPr>
        <w:ind w:left="851" w:hanging="284"/>
        <w:rPr>
          <w:del w:id="548" w:author="Author" w:date="2022-04-06T16:30:00Z"/>
          <w:lang w:val="en-US"/>
        </w:rPr>
        <w:pPrChange w:id="549" w:author="Author" w:date="2022-04-06T18:02:00Z">
          <w:pPr>
            <w:numPr>
              <w:ilvl w:val="1"/>
              <w:numId w:val="5"/>
            </w:numPr>
            <w:ind w:left="1440" w:hanging="360"/>
          </w:pPr>
        </w:pPrChange>
      </w:pPr>
      <w:del w:id="550" w:author="Author" w:date="2022-04-06T16:30:00Z">
        <w:r>
          <w:rPr>
            <w:lang w:val="en-US"/>
          </w:rPr>
          <w:delText xml:space="preserve">If an MFAF is used, DCCF-1 indicates to DCCF-2 the MFAF </w:delText>
        </w:r>
        <w:r>
          <w:rPr>
            <w:lang w:val="en-US"/>
          </w:rPr>
          <w:delText>(MFAF-1 or MFAF-2).</w:delText>
        </w:r>
      </w:del>
    </w:p>
    <w:p w14:paraId="3DFEA727" w14:textId="77777777" w:rsidR="00C42E39" w:rsidRDefault="00DA65BA" w:rsidP="00C42E39">
      <w:pPr>
        <w:numPr>
          <w:ilvl w:val="1"/>
          <w:numId w:val="5"/>
        </w:numPr>
        <w:ind w:left="851" w:hanging="284"/>
        <w:rPr>
          <w:del w:id="551" w:author="Author" w:date="2022-04-06T16:30:00Z"/>
          <w:lang w:val="en-US"/>
        </w:rPr>
        <w:pPrChange w:id="552" w:author="Author" w:date="2022-04-06T18:02:00Z">
          <w:pPr>
            <w:numPr>
              <w:ilvl w:val="1"/>
              <w:numId w:val="5"/>
            </w:numPr>
            <w:ind w:left="1440" w:hanging="360"/>
          </w:pPr>
        </w:pPrChange>
      </w:pPr>
      <w:del w:id="553" w:author="Author" w:date="2022-04-06T16:30:00Z">
        <w:r>
          <w:delText>If an MFAF is not used, DCCF-2 provides DCCF-2 Notification Endpoint information in the response to DCCF-1.</w:delText>
        </w:r>
      </w:del>
    </w:p>
    <w:p w14:paraId="6D5F4720" w14:textId="77777777" w:rsidR="00C42E39" w:rsidRDefault="00DA65BA" w:rsidP="00C42E39">
      <w:pPr>
        <w:numPr>
          <w:ilvl w:val="0"/>
          <w:numId w:val="5"/>
        </w:numPr>
        <w:ind w:left="851" w:hanging="284"/>
        <w:rPr>
          <w:del w:id="554" w:author="Author" w:date="2022-04-06T16:30:00Z"/>
          <w:lang w:val="en-US"/>
        </w:rPr>
        <w:pPrChange w:id="555" w:author="Author" w:date="2022-04-06T18:02:00Z">
          <w:pPr>
            <w:numPr>
              <w:numId w:val="5"/>
            </w:numPr>
            <w:ind w:left="720" w:hanging="360"/>
          </w:pPr>
        </w:pPrChange>
      </w:pPr>
      <w:del w:id="556" w:author="Author" w:date="2022-04-06T16:30:00Z">
        <w:r>
          <w:rPr>
            <w:lang w:val="en-US"/>
          </w:rPr>
          <w:delText>If a new DCCF (DCCF-2) is selected in step 4, DCCF-2 informs the MFAF (MFAF-1 or MFAF-2) that DCCF</w:delText>
        </w:r>
        <w:r>
          <w:rPr>
            <w:lang w:val="en-US"/>
          </w:rPr>
          <w:noBreakHyphen/>
          <w:delText>2 is now the DCCF for the UE.</w:delText>
        </w:r>
      </w:del>
    </w:p>
    <w:p w14:paraId="7B388D29" w14:textId="77777777" w:rsidR="00C42E39" w:rsidRDefault="00DA65BA" w:rsidP="00C42E39">
      <w:pPr>
        <w:numPr>
          <w:ilvl w:val="0"/>
          <w:numId w:val="5"/>
        </w:numPr>
        <w:ind w:left="851" w:hanging="284"/>
        <w:rPr>
          <w:del w:id="557" w:author="Author" w:date="2022-04-06T16:30:00Z"/>
          <w:lang w:val="en-US"/>
        </w:rPr>
        <w:pPrChange w:id="558" w:author="Author" w:date="2022-04-06T18:02:00Z">
          <w:pPr>
            <w:numPr>
              <w:numId w:val="5"/>
            </w:numPr>
            <w:ind w:left="720" w:hanging="360"/>
          </w:pPr>
        </w:pPrChange>
      </w:pPr>
      <w:del w:id="559" w:author="Author" w:date="2022-04-06T16:30:00Z">
        <w:r>
          <w:rPr>
            <w:lang w:val="en-US"/>
          </w:rPr>
          <w:delText>DCCF-1 updates the Data Source with MFAF-2 Notification Endpoint Information (if there is a new MFAF</w:delText>
        </w:r>
        <w:r>
          <w:rPr>
            <w:lang w:val="en-US"/>
          </w:rPr>
          <w:noBreakHyphen/>
          <w:delText>2), or DCCF-2 Notification Endpoint Information (if there is a new DCCF-2 and MFAF is not used) indicating that DCCF-2 is the new DCCF subscribing for dat</w:delText>
        </w:r>
        <w:r>
          <w:rPr>
            <w:lang w:val="en-US"/>
          </w:rPr>
          <w:delText>a/analytics.</w:delText>
        </w:r>
      </w:del>
    </w:p>
    <w:p w14:paraId="438C4585" w14:textId="77777777" w:rsidR="00C42E39" w:rsidRDefault="00DA65BA" w:rsidP="00C42E39">
      <w:pPr>
        <w:numPr>
          <w:ilvl w:val="0"/>
          <w:numId w:val="5"/>
        </w:numPr>
        <w:ind w:left="851" w:hanging="284"/>
        <w:rPr>
          <w:del w:id="560" w:author="Author" w:date="2022-04-06T16:30:00Z"/>
          <w:lang w:val="en-US"/>
        </w:rPr>
        <w:pPrChange w:id="561" w:author="Author" w:date="2022-04-06T18:02:00Z">
          <w:pPr>
            <w:numPr>
              <w:numId w:val="5"/>
            </w:numPr>
            <w:ind w:left="720" w:hanging="360"/>
          </w:pPr>
        </w:pPrChange>
      </w:pPr>
      <w:del w:id="562" w:author="Author" w:date="2022-04-06T16:30:00Z">
        <w:r>
          <w:rPr>
            <w:lang w:val="en-US"/>
          </w:rPr>
          <w:delText>The consumer is informed by DCCF-1 that its subscription to DCCF-1 is now being handled by DCCF-2.</w:delText>
        </w:r>
      </w:del>
    </w:p>
    <w:p w14:paraId="7753E13F" w14:textId="77777777" w:rsidR="00C42E39" w:rsidRDefault="00DA65BA" w:rsidP="00C42E39">
      <w:pPr>
        <w:pStyle w:val="Heading3"/>
        <w:ind w:left="851" w:hanging="284"/>
        <w:rPr>
          <w:del w:id="563" w:author="Author" w:date="2022-04-06T17:44:00Z"/>
          <w:lang w:val="en-US"/>
        </w:rPr>
        <w:pPrChange w:id="564" w:author="Author" w:date="2022-04-06T18:02:00Z">
          <w:pPr>
            <w:pStyle w:val="Heading3"/>
          </w:pPr>
        </w:pPrChange>
      </w:pPr>
      <w:del w:id="565" w:author="Author" w:date="2022-04-06T17:44:00Z">
        <w:r>
          <w:rPr>
            <w:lang w:val="en-US"/>
          </w:rPr>
          <w:delText>6.y.</w:delText>
        </w:r>
        <w:r>
          <w:rPr>
            <w:lang w:val="en-US" w:eastAsia="zh-CN"/>
          </w:rPr>
          <w:delText>4</w:delText>
        </w:r>
        <w:r>
          <w:rPr>
            <w:lang w:val="en-US"/>
          </w:rPr>
          <w:tab/>
          <w:delText>Impacts on services, entities and interfaces</w:delText>
        </w:r>
      </w:del>
    </w:p>
    <w:p w14:paraId="67F5173C" w14:textId="77777777" w:rsidR="00C42E39" w:rsidRDefault="00DA65BA" w:rsidP="00C42E39">
      <w:pPr>
        <w:pStyle w:val="B1"/>
        <w:ind w:left="851"/>
        <w:rPr>
          <w:del w:id="566" w:author="Author" w:date="2022-04-06T17:44:00Z"/>
          <w:lang w:val="en-US"/>
        </w:rPr>
        <w:pPrChange w:id="567" w:author="Author" w:date="2022-04-06T18:02:00Z">
          <w:pPr>
            <w:pStyle w:val="B1"/>
          </w:pPr>
        </w:pPrChange>
      </w:pPr>
      <w:del w:id="568" w:author="Author" w:date="2022-04-06T17:44:00Z">
        <w:r>
          <w:rPr>
            <w:lang w:val="en-US"/>
          </w:rPr>
          <w:delText>-</w:delText>
        </w:r>
        <w:r>
          <w:rPr>
            <w:lang w:val="en-US"/>
          </w:rPr>
          <w:tab/>
          <w:delText>DCCF/MFAF:</w:delText>
        </w:r>
      </w:del>
    </w:p>
    <w:p w14:paraId="4089419F" w14:textId="77777777" w:rsidR="00C42E39" w:rsidRDefault="00DA65BA">
      <w:pPr>
        <w:pStyle w:val="B2"/>
        <w:rPr>
          <w:del w:id="569" w:author="Author" w:date="2022-04-06T17:44:00Z"/>
          <w:lang w:val="en-US"/>
        </w:rPr>
      </w:pPr>
      <w:del w:id="570" w:author="Author" w:date="2022-04-06T17:44:00Z">
        <w:r>
          <w:rPr>
            <w:lang w:val="en-US"/>
          </w:rPr>
          <w:delText>-</w:delText>
        </w:r>
        <w:r>
          <w:rPr>
            <w:lang w:val="en-US"/>
          </w:rPr>
          <w:tab/>
          <w:delText>New services and service operations for UE Context Transfer.</w:delText>
        </w:r>
      </w:del>
    </w:p>
    <w:p w14:paraId="6CA74F05" w14:textId="77777777" w:rsidR="00C42E39" w:rsidRDefault="00DA65BA" w:rsidP="00C42E39">
      <w:pPr>
        <w:ind w:left="851" w:hanging="284"/>
        <w:rPr>
          <w:del w:id="571" w:author="Author" w:date="2022-04-06T17:44:00Z"/>
          <w:color w:val="FF0000"/>
          <w:sz w:val="40"/>
        </w:rPr>
        <w:pPrChange w:id="572" w:author="Author" w:date="2022-04-06T18:02:00Z">
          <w:pPr/>
        </w:pPrChange>
      </w:pPr>
      <w:del w:id="573" w:author="Author" w:date="2022-04-06T17:44:00Z">
        <w:r>
          <w:rPr>
            <w:color w:val="FF0000"/>
            <w:sz w:val="40"/>
          </w:rPr>
          <w:delText xml:space="preserve">*** Next </w:delText>
        </w:r>
        <w:r>
          <w:rPr>
            <w:color w:val="FF0000"/>
            <w:sz w:val="40"/>
          </w:rPr>
          <w:delText>change (all new text) ***</w:delText>
        </w:r>
      </w:del>
    </w:p>
    <w:p w14:paraId="698F5FFC" w14:textId="77777777" w:rsidR="00C42E39" w:rsidRDefault="00DA65BA" w:rsidP="00C42E39">
      <w:pPr>
        <w:pStyle w:val="Heading2"/>
        <w:ind w:left="851" w:hanging="284"/>
        <w:rPr>
          <w:del w:id="574" w:author="Author" w:date="2022-04-06T17:44:00Z"/>
          <w:lang w:val="en-US"/>
        </w:rPr>
        <w:pPrChange w:id="575" w:author="Author" w:date="2022-04-06T18:02:00Z">
          <w:pPr>
            <w:pStyle w:val="Heading2"/>
          </w:pPr>
        </w:pPrChange>
      </w:pPr>
      <w:del w:id="576" w:author="Author" w:date="2022-04-06T17:44:00Z">
        <w:r>
          <w:rPr>
            <w:lang w:val="en-US" w:eastAsia="zh-CN"/>
          </w:rPr>
          <w:delText>6.z</w:delText>
        </w:r>
        <w:r>
          <w:rPr>
            <w:lang w:val="en-US" w:eastAsia="ko-KR"/>
          </w:rPr>
          <w:tab/>
        </w:r>
        <w:r>
          <w:rPr>
            <w:lang w:val="en-US"/>
          </w:rPr>
          <w:delText>Solution</w:delText>
        </w:r>
        <w:r>
          <w:rPr>
            <w:lang w:val="en-US" w:eastAsia="zh-CN"/>
          </w:rPr>
          <w:delText xml:space="preserve"> #z</w:delText>
        </w:r>
        <w:r>
          <w:rPr>
            <w:lang w:val="en-US"/>
          </w:rPr>
          <w:delText>: Managing Impact of Muting on NF Producer</w:delText>
        </w:r>
      </w:del>
    </w:p>
    <w:p w14:paraId="3C62396A" w14:textId="77777777" w:rsidR="00C42E39" w:rsidRDefault="00DA65BA" w:rsidP="00C42E39">
      <w:pPr>
        <w:pStyle w:val="Heading3"/>
        <w:ind w:left="851" w:hanging="284"/>
        <w:rPr>
          <w:del w:id="577" w:author="Author" w:date="2022-04-06T17:44:00Z"/>
          <w:lang w:val="en-US"/>
        </w:rPr>
        <w:pPrChange w:id="578" w:author="Author" w:date="2022-04-06T18:02:00Z">
          <w:pPr>
            <w:pStyle w:val="Heading3"/>
          </w:pPr>
        </w:pPrChange>
      </w:pPr>
      <w:del w:id="579" w:author="Author" w:date="2022-04-06T17:44:00Z">
        <w:r>
          <w:rPr>
            <w:lang w:val="en-US"/>
          </w:rPr>
          <w:delText>6.z.1</w:delText>
        </w:r>
        <w:r>
          <w:rPr>
            <w:lang w:val="en-US"/>
          </w:rPr>
          <w:tab/>
          <w:delText>Introduction</w:delText>
        </w:r>
      </w:del>
    </w:p>
    <w:p w14:paraId="1F415C72" w14:textId="77777777" w:rsidR="00C42E39" w:rsidRDefault="00DA65BA" w:rsidP="00C42E39">
      <w:pPr>
        <w:pStyle w:val="B1"/>
        <w:ind w:left="851"/>
        <w:rPr>
          <w:del w:id="580" w:author="Author" w:date="2022-04-06T15:47:00Z"/>
          <w:lang w:eastAsia="ko-KR"/>
        </w:rPr>
        <w:pPrChange w:id="581" w:author="Author" w:date="2022-04-06T18:02:00Z">
          <w:pPr>
            <w:pStyle w:val="B1"/>
            <w:ind w:left="0" w:firstLine="0"/>
          </w:pPr>
        </w:pPrChange>
      </w:pPr>
      <w:del w:id="582" w:author="Author" w:date="2022-04-06T15:47:00Z">
        <w:r>
          <w:rPr>
            <w:lang w:eastAsia="ko-KR"/>
          </w:rPr>
          <w:delText>TS 23.288 clause 6.2.7 specifies a muting mechanism whereby a data source (e.g., AMF, SMF) stores events until the event consumer requests the data using</w:delText>
        </w:r>
        <w:r>
          <w:rPr>
            <w:lang w:eastAsia="ko-KR"/>
          </w:rPr>
          <w:delText xml:space="preserve"> an “activate notification” flag. Variability in the number of event notifications generated per subscription, number of subscriptions requesting muting and the duration of muting among other factors can use up the limited capacity of data sources to buffe</w:delText>
        </w:r>
        <w:r>
          <w:rPr>
            <w:lang w:eastAsia="ko-KR"/>
          </w:rPr>
          <w:delText>r notifications.</w:delText>
        </w:r>
        <w:r>
          <w:rPr>
            <w:rFonts w:eastAsia="Arial" w:cs="Arial"/>
            <w:lang w:val="en-US"/>
          </w:rPr>
          <w:delText xml:space="preserve"> The only control currently provided to manage storage space for buffered event notifications is that </w:delText>
        </w:r>
        <w:r>
          <w:rPr>
            <w:lang w:eastAsia="zh-CN"/>
          </w:rPr>
          <w:delText>the number of stored events may be limited based on NF configuration. When this number is reached, the NF continues to store new events an</w:delText>
        </w:r>
        <w:r>
          <w:rPr>
            <w:lang w:eastAsia="zh-CN"/>
          </w:rPr>
          <w:delText>d deletes the oldest events (see TS 23.288 clause 6.2.7.2), which means the old events are lost from the perspective of the Event Consumer NF.</w:delText>
        </w:r>
        <w:r>
          <w:rPr>
            <w:lang w:eastAsia="ko-KR"/>
          </w:rPr>
          <w:delText xml:space="preserve"> This solution proposes enhanced mechanisms to manage the storing of notifications by data sources and provide add</w:delText>
        </w:r>
        <w:r>
          <w:rPr>
            <w:lang w:eastAsia="ko-KR"/>
          </w:rPr>
          <w:delText xml:space="preserve">itional recourse to a data source that is approaching its capacity limit. </w:delText>
        </w:r>
      </w:del>
    </w:p>
    <w:p w14:paraId="29843916" w14:textId="77777777" w:rsidR="00C42E39" w:rsidRDefault="00DA65BA" w:rsidP="00C42E39">
      <w:pPr>
        <w:pStyle w:val="B1"/>
        <w:ind w:left="851"/>
        <w:rPr>
          <w:del w:id="583" w:author="Author" w:date="2022-04-06T16:35:00Z"/>
          <w:lang w:val="en-US"/>
        </w:rPr>
        <w:pPrChange w:id="584" w:author="Author" w:date="2022-04-06T18:02:00Z">
          <w:pPr>
            <w:pStyle w:val="Heading3"/>
          </w:pPr>
        </w:pPrChange>
      </w:pPr>
      <w:del w:id="585" w:author="Author" w:date="2022-04-06T16:35:00Z">
        <w:r>
          <w:rPr>
            <w:lang w:val="en-US"/>
          </w:rPr>
          <w:delText>6.z.</w:delText>
        </w:r>
        <w:r>
          <w:rPr>
            <w:lang w:val="en-US" w:eastAsia="zh-CN"/>
          </w:rPr>
          <w:delText>2</w:delText>
        </w:r>
        <w:r>
          <w:rPr>
            <w:lang w:val="en-US"/>
          </w:rPr>
          <w:tab/>
          <w:delText>Functional Description</w:delText>
        </w:r>
      </w:del>
    </w:p>
    <w:p w14:paraId="508ED942" w14:textId="77777777" w:rsidR="00C42E39" w:rsidRDefault="00DA65BA" w:rsidP="00C42E39">
      <w:pPr>
        <w:pStyle w:val="B1"/>
        <w:ind w:left="851"/>
        <w:jc w:val="both"/>
        <w:rPr>
          <w:del w:id="586" w:author="Author" w:date="2022-04-06T16:35:00Z"/>
          <w:rFonts w:cs="Arial"/>
          <w:lang w:val="en-US"/>
        </w:rPr>
        <w:pPrChange w:id="587" w:author="Author" w:date="2022-04-06T18:02:00Z">
          <w:pPr>
            <w:jc w:val="both"/>
          </w:pPr>
        </w:pPrChange>
      </w:pPr>
      <w:del w:id="588" w:author="Author" w:date="2022-04-06T16:35:00Z">
        <w:r>
          <w:rPr>
            <w:lang w:eastAsia="zh-CN"/>
          </w:rPr>
          <w:delText xml:space="preserve">In this solution, when an Event Consumer NF (e.g., NWDAF, DCCF) requests </w:delText>
        </w:r>
        <w:r>
          <w:rPr>
            <w:rFonts w:cs="Arial"/>
            <w:lang w:val="en-US"/>
          </w:rPr>
          <w:delText xml:space="preserve">notification muting from an Event Producer NF as described in </w:delText>
        </w:r>
        <w:r>
          <w:rPr>
            <w:rFonts w:cs="Arial"/>
            <w:lang w:val="en-US"/>
          </w:rPr>
          <w:delText>TS 23.288 clause 6.2.7.2, the Event Consumer can in addition specify an instruction that indicates to the Event Producer NF the desired behavior when an exception occurs at the Event Producer NF (e.g. full buffer). The instruction contains information abou</w:delText>
        </w:r>
        <w:r>
          <w:rPr>
            <w:rFonts w:cs="Arial"/>
            <w:lang w:val="en-US"/>
          </w:rPr>
          <w:delText>t:</w:delText>
        </w:r>
      </w:del>
    </w:p>
    <w:p w14:paraId="133191C5" w14:textId="77777777" w:rsidR="00C42E39" w:rsidRDefault="00DA65BA" w:rsidP="00C42E39">
      <w:pPr>
        <w:pStyle w:val="B1"/>
        <w:ind w:left="851"/>
        <w:rPr>
          <w:del w:id="589" w:author="Author" w:date="2022-04-06T16:35:00Z"/>
          <w:rFonts w:eastAsia="Arial" w:cs="Arial"/>
        </w:rPr>
        <w:pPrChange w:id="590" w:author="Author" w:date="2022-04-06T18:02:00Z">
          <w:pPr>
            <w:pStyle w:val="B1"/>
          </w:pPr>
        </w:pPrChange>
      </w:pPr>
      <w:del w:id="591" w:author="Author" w:date="2022-04-06T16:35:00Z">
        <w:r>
          <w:delText>-</w:delText>
        </w:r>
        <w:r>
          <w:tab/>
          <w:delText>Action on buffered notifications (e.g. 'Send All', 'Discard All', 'Drop Old').</w:delText>
        </w:r>
      </w:del>
    </w:p>
    <w:p w14:paraId="6FB1EF68" w14:textId="77777777" w:rsidR="00C42E39" w:rsidRDefault="00DA65BA" w:rsidP="00C42E39">
      <w:pPr>
        <w:pStyle w:val="B1"/>
        <w:ind w:left="851"/>
        <w:rPr>
          <w:del w:id="592" w:author="Author" w:date="2022-04-06T16:35:00Z"/>
          <w:rFonts w:eastAsia="Arial" w:cs="Arial"/>
        </w:rPr>
        <w:pPrChange w:id="593" w:author="Author" w:date="2022-04-06T18:02:00Z">
          <w:pPr>
            <w:pStyle w:val="B1"/>
          </w:pPr>
        </w:pPrChange>
      </w:pPr>
      <w:del w:id="594" w:author="Author" w:date="2022-04-06T16:35:00Z">
        <w:r>
          <w:delText>-</w:delText>
        </w:r>
        <w:r>
          <w:tab/>
          <w:delText>Action on subscription (e.g. 'close', 'continue with muting', 'continue without muting').</w:delText>
        </w:r>
      </w:del>
    </w:p>
    <w:p w14:paraId="183A5581" w14:textId="77777777" w:rsidR="00C42E39" w:rsidRDefault="00C42E39" w:rsidP="00C42E39">
      <w:pPr>
        <w:pStyle w:val="B1"/>
        <w:ind w:left="851"/>
        <w:rPr>
          <w:del w:id="595" w:author="Author" w:date="2022-04-06T16:35:00Z"/>
          <w:rFonts w:eastAsia="Arial" w:cs="Arial"/>
        </w:rPr>
        <w:pPrChange w:id="596" w:author="Author" w:date="2022-04-06T18:02:00Z">
          <w:pPr>
            <w:pStyle w:val="ListParagraph"/>
            <w:ind w:left="360"/>
          </w:pPr>
        </w:pPrChange>
      </w:pPr>
    </w:p>
    <w:p w14:paraId="10EEFEEC" w14:textId="77777777" w:rsidR="00C42E39" w:rsidRDefault="00DA65BA" w:rsidP="00C42E39">
      <w:pPr>
        <w:pStyle w:val="B1"/>
        <w:ind w:left="851"/>
        <w:jc w:val="both"/>
        <w:rPr>
          <w:del w:id="597" w:author="Author" w:date="2022-04-06T16:35:00Z"/>
          <w:rFonts w:cs="Arial"/>
          <w:lang w:val="en-US"/>
        </w:rPr>
        <w:pPrChange w:id="598" w:author="Author" w:date="2022-04-06T18:02:00Z">
          <w:pPr>
            <w:jc w:val="both"/>
          </w:pPr>
        </w:pPrChange>
      </w:pPr>
      <w:del w:id="599" w:author="Author" w:date="2022-04-06T16:35:00Z">
        <w:r>
          <w:rPr>
            <w:rFonts w:cs="Arial"/>
            <w:lang w:val="en-US"/>
          </w:rPr>
          <w:delText xml:space="preserve">According to TS 23.288 clause 6.2.7.2, the only option available is “drop old” </w:delText>
        </w:r>
        <w:r>
          <w:rPr>
            <w:rFonts w:cs="Arial"/>
            <w:lang w:val="en-US"/>
          </w:rPr>
          <w:delText>and “continue with muting”, in which case the dropped notifications are lost to the Event Consumer NF.</w:delText>
        </w:r>
      </w:del>
    </w:p>
    <w:p w14:paraId="3BB65B08" w14:textId="77777777" w:rsidR="00C42E39" w:rsidRDefault="00DA65BA" w:rsidP="00C42E39">
      <w:pPr>
        <w:pStyle w:val="B1"/>
        <w:ind w:left="851"/>
        <w:jc w:val="both"/>
        <w:rPr>
          <w:del w:id="600" w:author="Author" w:date="2022-04-06T16:35:00Z"/>
          <w:rFonts w:cs="Arial"/>
          <w:lang w:val="en-US"/>
        </w:rPr>
        <w:pPrChange w:id="601" w:author="Author" w:date="2022-04-06T18:02:00Z">
          <w:pPr>
            <w:jc w:val="both"/>
          </w:pPr>
        </w:pPrChange>
      </w:pPr>
      <w:del w:id="602" w:author="Author" w:date="2022-04-06T16:35:00Z">
        <w:r>
          <w:rPr>
            <w:rFonts w:cs="Arial"/>
            <w:lang w:val="en-US"/>
          </w:rPr>
          <w:delText>The Event Producer NF evaluates the request from the Event Consumer NF and responds to the Event Consumer NF. For example, depending on what the Event Co</w:delText>
        </w:r>
        <w:r>
          <w:rPr>
            <w:rFonts w:cs="Arial"/>
            <w:lang w:val="en-US"/>
          </w:rPr>
          <w:delText xml:space="preserve">nsumer NF supports, the Event Producer NF may accept or reject (with reason code) the request. </w:delText>
        </w:r>
      </w:del>
    </w:p>
    <w:p w14:paraId="5DCF1DB1" w14:textId="77777777" w:rsidR="00C42E39" w:rsidRDefault="00DA65BA" w:rsidP="00C42E39">
      <w:pPr>
        <w:pStyle w:val="B1"/>
        <w:ind w:left="851"/>
        <w:jc w:val="both"/>
        <w:rPr>
          <w:del w:id="603" w:author="Author" w:date="2022-04-06T16:35:00Z"/>
          <w:rFonts w:cs="Arial"/>
          <w:lang w:val="en-US"/>
        </w:rPr>
        <w:pPrChange w:id="604" w:author="Author" w:date="2022-04-06T18:02:00Z">
          <w:pPr>
            <w:jc w:val="both"/>
          </w:pPr>
        </w:pPrChange>
      </w:pPr>
      <w:del w:id="605" w:author="Author" w:date="2022-04-06T16:35:00Z">
        <w:r>
          <w:rPr>
            <w:rFonts w:cs="Arial"/>
            <w:lang w:val="en-US"/>
          </w:rPr>
          <w:delText>The response from the Event Producer NF may also indicate:</w:delText>
        </w:r>
      </w:del>
    </w:p>
    <w:p w14:paraId="6DB2FCB2" w14:textId="77777777" w:rsidR="00C42E39" w:rsidRDefault="00DA65BA" w:rsidP="00C42E39">
      <w:pPr>
        <w:pStyle w:val="B1"/>
        <w:numPr>
          <w:ilvl w:val="0"/>
          <w:numId w:val="4"/>
        </w:numPr>
        <w:ind w:left="851"/>
        <w:jc w:val="both"/>
        <w:rPr>
          <w:del w:id="606" w:author="Author" w:date="2022-04-06T16:35:00Z"/>
          <w:rFonts w:cs="Arial"/>
          <w:lang w:val="en-US"/>
        </w:rPr>
        <w:pPrChange w:id="607" w:author="Author" w:date="2022-04-06T18:02:00Z">
          <w:pPr>
            <w:numPr>
              <w:numId w:val="4"/>
            </w:numPr>
            <w:ind w:left="720" w:hanging="360"/>
            <w:jc w:val="both"/>
          </w:pPr>
        </w:pPrChange>
      </w:pPr>
      <w:del w:id="608" w:author="Author" w:date="2022-04-06T16:35:00Z">
        <w:r>
          <w:rPr>
            <w:rFonts w:cs="Arial"/>
            <w:lang w:val="en-US"/>
          </w:rPr>
          <w:delText xml:space="preserve">The maximum number of notifications that the Event Producer NF will store. </w:delText>
        </w:r>
      </w:del>
    </w:p>
    <w:p w14:paraId="06951A00" w14:textId="77777777" w:rsidR="00C42E39" w:rsidRDefault="00DA65BA" w:rsidP="00C42E39">
      <w:pPr>
        <w:pStyle w:val="B1"/>
        <w:numPr>
          <w:ilvl w:val="0"/>
          <w:numId w:val="4"/>
        </w:numPr>
        <w:ind w:left="851"/>
        <w:jc w:val="both"/>
        <w:rPr>
          <w:del w:id="609" w:author="Author" w:date="2022-04-06T16:35:00Z"/>
          <w:rFonts w:cs="Arial"/>
          <w:lang w:val="en-US"/>
        </w:rPr>
        <w:pPrChange w:id="610" w:author="Author" w:date="2022-04-06T18:02:00Z">
          <w:pPr>
            <w:numPr>
              <w:numId w:val="4"/>
            </w:numPr>
            <w:ind w:left="720" w:hanging="360"/>
            <w:jc w:val="both"/>
          </w:pPr>
        </w:pPrChange>
      </w:pPr>
      <w:del w:id="611" w:author="Author" w:date="2022-04-06T16:35:00Z">
        <w:r>
          <w:rPr>
            <w:rFonts w:cs="Arial"/>
            <w:lang w:val="en-US"/>
          </w:rPr>
          <w:delText>An estimate of the durati</w:delText>
        </w:r>
        <w:r>
          <w:rPr>
            <w:rFonts w:cs="Arial"/>
            <w:lang w:val="en-US"/>
          </w:rPr>
          <w:delText>on for which notifications can be buffered (e.g., it can provide buffering for example for up to 2 days).</w:delText>
        </w:r>
      </w:del>
    </w:p>
    <w:p w14:paraId="211323AE" w14:textId="77777777" w:rsidR="00C42E39" w:rsidRDefault="00DA65BA" w:rsidP="00C42E39">
      <w:pPr>
        <w:pStyle w:val="B1"/>
        <w:ind w:left="851"/>
        <w:jc w:val="both"/>
        <w:rPr>
          <w:del w:id="612" w:author="Author" w:date="2022-04-06T16:35:00Z"/>
          <w:rFonts w:cs="Arial"/>
          <w:lang w:val="en-US"/>
        </w:rPr>
        <w:pPrChange w:id="613" w:author="Author" w:date="2022-04-06T18:02:00Z">
          <w:pPr>
            <w:jc w:val="both"/>
          </w:pPr>
        </w:pPrChange>
      </w:pPr>
      <w:del w:id="614" w:author="Author" w:date="2022-04-06T16:35:00Z">
        <w:r>
          <w:rPr>
            <w:rFonts w:cs="Arial"/>
            <w:lang w:val="en-US"/>
          </w:rPr>
          <w:delText>The above may be based on configuration or an evaluation by the Event Producer NF of its available storage resources.</w:delText>
        </w:r>
      </w:del>
    </w:p>
    <w:p w14:paraId="764C8E18" w14:textId="77777777" w:rsidR="00C42E39" w:rsidRDefault="00DA65BA" w:rsidP="00C42E39">
      <w:pPr>
        <w:pStyle w:val="B1"/>
        <w:ind w:left="851"/>
        <w:rPr>
          <w:del w:id="615" w:author="Author" w:date="2022-04-06T16:36:00Z"/>
          <w:lang w:val="en-US"/>
        </w:rPr>
        <w:pPrChange w:id="616" w:author="Author" w:date="2022-04-06T18:02:00Z">
          <w:pPr/>
        </w:pPrChange>
      </w:pPr>
      <w:del w:id="617" w:author="Author" w:date="2022-04-06T16:35:00Z">
        <w:r>
          <w:rPr>
            <w:rFonts w:cs="Arial"/>
            <w:lang w:val="en-US"/>
          </w:rPr>
          <w:delText xml:space="preserve">The above can be performed on a </w:delText>
        </w:r>
        <w:r>
          <w:rPr>
            <w:rFonts w:cs="Arial"/>
            <w:lang w:val="en-US"/>
          </w:rPr>
          <w:delText xml:space="preserve">per subscription basis or for a group of subscriptions (all or subset of subscriptions created by an </w:delText>
        </w:r>
        <w:r>
          <w:rPr>
            <w:lang w:eastAsia="zh-CN"/>
          </w:rPr>
          <w:delText>Event Consumer NF</w:delText>
        </w:r>
        <w:r>
          <w:rPr>
            <w:rFonts w:cs="Arial"/>
            <w:lang w:val="en-US"/>
          </w:rPr>
          <w:delText xml:space="preserve"> at the </w:delText>
        </w:r>
        <w:r>
          <w:rPr>
            <w:lang w:eastAsia="zh-CN"/>
          </w:rPr>
          <w:delText>Event Producer NF</w:delText>
        </w:r>
        <w:r>
          <w:rPr>
            <w:rFonts w:cs="Arial"/>
            <w:lang w:val="en-US"/>
          </w:rPr>
          <w:delText>).</w:delText>
        </w:r>
      </w:del>
    </w:p>
    <w:p w14:paraId="71F41E49" w14:textId="77777777" w:rsidR="00C42E39" w:rsidRDefault="00DA65BA" w:rsidP="00C42E39">
      <w:pPr>
        <w:pStyle w:val="B1"/>
        <w:ind w:left="851"/>
        <w:rPr>
          <w:del w:id="618" w:author="Author" w:date="2022-04-06T16:36:00Z"/>
          <w:lang w:val="en-US"/>
        </w:rPr>
        <w:pPrChange w:id="619" w:author="Author" w:date="2022-04-06T18:02:00Z">
          <w:pPr>
            <w:pStyle w:val="Heading3"/>
          </w:pPr>
        </w:pPrChange>
      </w:pPr>
      <w:del w:id="620" w:author="Author" w:date="2022-04-06T16:36:00Z">
        <w:r>
          <w:rPr>
            <w:lang w:val="en-US"/>
          </w:rPr>
          <w:delText>6.z.</w:delText>
        </w:r>
        <w:r>
          <w:rPr>
            <w:lang w:val="en-US" w:eastAsia="zh-CN"/>
          </w:rPr>
          <w:delText>3</w:delText>
        </w:r>
        <w:r>
          <w:rPr>
            <w:lang w:val="en-US"/>
          </w:rPr>
          <w:tab/>
          <w:delText>Procedures</w:delText>
        </w:r>
      </w:del>
    </w:p>
    <w:p w14:paraId="3D3AC231" w14:textId="77777777" w:rsidR="00C42E39" w:rsidRDefault="00DA65BA" w:rsidP="00C42E39">
      <w:pPr>
        <w:pStyle w:val="B1"/>
        <w:ind w:left="851"/>
        <w:jc w:val="center"/>
        <w:rPr>
          <w:del w:id="621" w:author="Author" w:date="2022-04-06T16:36:00Z"/>
        </w:rPr>
        <w:pPrChange w:id="622" w:author="Author" w:date="2022-04-06T18:02:00Z">
          <w:pPr>
            <w:jc w:val="center"/>
          </w:pPr>
        </w:pPrChange>
      </w:pPr>
      <w:del w:id="623" w:author="Author" w:date="2022-04-06T16:36:00Z">
        <w:r>
          <w:rPr>
            <w:rFonts w:ascii="Arial" w:eastAsia="SimSun" w:hAnsi="Arial" w:cs="Arial"/>
            <w:color w:val="FF0000"/>
            <w:lang w:val="en-IN" w:eastAsia="en-US"/>
          </w:rPr>
          <w:object w:dxaOrig="9120" w:dyaOrig="5160" w14:anchorId="4ECB1C55">
            <v:shape id="_x0000_i1030" type="#_x0000_t75" style="width:456.2pt;height:258.05pt" o:ole="">
              <v:imagedata r:id="rId21" o:title=""/>
            </v:shape>
            <o:OLEObject Type="Embed" ProgID="Visio.Drawing.15" ShapeID="_x0000_i1030" DrawAspect="Content" ObjectID="_1710933486" r:id="rId25"/>
          </w:object>
        </w:r>
      </w:del>
    </w:p>
    <w:p w14:paraId="1238AC64" w14:textId="77777777" w:rsidR="00C42E39" w:rsidRDefault="00DA65BA" w:rsidP="00C42E39">
      <w:pPr>
        <w:pStyle w:val="B1"/>
        <w:ind w:left="851"/>
        <w:rPr>
          <w:del w:id="624" w:author="Author" w:date="2022-04-06T16:36:00Z"/>
        </w:rPr>
        <w:pPrChange w:id="625" w:author="Author" w:date="2022-04-06T18:02:00Z">
          <w:pPr>
            <w:pStyle w:val="TF"/>
          </w:pPr>
        </w:pPrChange>
      </w:pPr>
      <w:del w:id="626" w:author="Author" w:date="2022-04-06T16:36:00Z">
        <w:r>
          <w:delText xml:space="preserve">Figure 6.z.3-1: Modified Procedure for muting event </w:delText>
        </w:r>
        <w:r>
          <w:delText>notification</w:delText>
        </w:r>
      </w:del>
    </w:p>
    <w:p w14:paraId="233A42F5" w14:textId="77777777" w:rsidR="00C42E39" w:rsidRDefault="00DA65BA" w:rsidP="00C42E39">
      <w:pPr>
        <w:pStyle w:val="B1"/>
        <w:ind w:left="851"/>
        <w:rPr>
          <w:del w:id="627" w:author="Author" w:date="2022-04-06T16:36:00Z"/>
        </w:rPr>
        <w:pPrChange w:id="628" w:author="Author" w:date="2022-04-06T18:02:00Z">
          <w:pPr/>
        </w:pPrChange>
      </w:pPr>
      <w:del w:id="629" w:author="Author" w:date="2022-04-06T16:36:00Z">
        <w:r>
          <w:delText>Figure 6.z.3-1 summarizes the procedure for muting event notification specified in TS 23.288 clause 6.2.7.2-1.</w:delText>
        </w:r>
      </w:del>
    </w:p>
    <w:p w14:paraId="0D27878D" w14:textId="77777777" w:rsidR="00C42E39" w:rsidRDefault="00DA65BA" w:rsidP="00C42E39">
      <w:pPr>
        <w:pStyle w:val="B1"/>
        <w:numPr>
          <w:ilvl w:val="0"/>
          <w:numId w:val="6"/>
        </w:numPr>
        <w:ind w:left="851"/>
        <w:rPr>
          <w:del w:id="630" w:author="Author" w:date="2022-04-06T16:36:00Z"/>
        </w:rPr>
        <w:pPrChange w:id="631" w:author="Author" w:date="2022-04-06T18:02:00Z">
          <w:pPr>
            <w:numPr>
              <w:numId w:val="6"/>
            </w:numPr>
            <w:ind w:left="720" w:hanging="360"/>
          </w:pPr>
        </w:pPrChange>
      </w:pPr>
      <w:del w:id="632" w:author="Author" w:date="2022-04-06T16:36:00Z">
        <w:r>
          <w:delText xml:space="preserve">The Event Consumer NF sends a EventExposure_Subscription_Request service operation to the Event Producer NF indicating </w:delText>
        </w:r>
        <w:r>
          <w:delText>requested exception instructions.</w:delText>
        </w:r>
      </w:del>
    </w:p>
    <w:p w14:paraId="4087D7D5" w14:textId="77777777" w:rsidR="00C42E39" w:rsidRDefault="00DA65BA" w:rsidP="00C42E39">
      <w:pPr>
        <w:pStyle w:val="B1"/>
        <w:numPr>
          <w:ilvl w:val="0"/>
          <w:numId w:val="6"/>
        </w:numPr>
        <w:ind w:left="851"/>
        <w:rPr>
          <w:del w:id="633" w:author="Author" w:date="2022-04-06T16:36:00Z"/>
          <w:lang w:val="en-US"/>
        </w:rPr>
        <w:pPrChange w:id="634" w:author="Author" w:date="2022-04-06T18:02:00Z">
          <w:pPr>
            <w:numPr>
              <w:numId w:val="6"/>
            </w:numPr>
            <w:ind w:left="720" w:hanging="360"/>
          </w:pPr>
        </w:pPrChange>
      </w:pPr>
      <w:del w:id="635" w:author="Author" w:date="2022-04-06T16:36:00Z">
        <w:r>
          <w:delText>The Event Producer NF applies local polices to the requested exception instructions and evaluates the resources available for buffering of notifications.</w:delText>
        </w:r>
      </w:del>
    </w:p>
    <w:p w14:paraId="366FD548" w14:textId="77777777" w:rsidR="00C42E39" w:rsidRDefault="00DA65BA" w:rsidP="00C42E39">
      <w:pPr>
        <w:pStyle w:val="B1"/>
        <w:numPr>
          <w:ilvl w:val="0"/>
          <w:numId w:val="6"/>
        </w:numPr>
        <w:ind w:left="851"/>
        <w:rPr>
          <w:del w:id="636" w:author="Author" w:date="2022-04-06T16:36:00Z"/>
          <w:lang w:val="en-US"/>
        </w:rPr>
        <w:pPrChange w:id="637" w:author="Author" w:date="2022-04-06T18:02:00Z">
          <w:pPr>
            <w:numPr>
              <w:numId w:val="6"/>
            </w:numPr>
            <w:ind w:left="720" w:hanging="360"/>
          </w:pPr>
        </w:pPrChange>
      </w:pPr>
      <w:del w:id="638" w:author="Author" w:date="2022-04-06T16:36:00Z">
        <w:r>
          <w:rPr>
            <w:lang w:val="en-US"/>
          </w:rPr>
          <w:delText>The Event Producer NF sends a subscription response to the Event Con</w:delText>
        </w:r>
        <w:r>
          <w:rPr>
            <w:lang w:val="en-US"/>
          </w:rPr>
          <w:delText>sumer NF indicating the result of the Exception Request.</w:delText>
        </w:r>
        <w:r>
          <w:delText xml:space="preserve"> The Event Producer NF accepts the instructions, or rejects the instructions indicating a reason (e.g. request for “continue with muting” is not allowed). The Event Producer NF may also provide the Ev</w:delText>
        </w:r>
        <w:r>
          <w:delText>ent Consumer NF with an estimate of the number of notifications it can buffer and the duration for which notifications can be buffered.</w:delText>
        </w:r>
      </w:del>
    </w:p>
    <w:p w14:paraId="7B55E8E5" w14:textId="77777777" w:rsidR="00C42E39" w:rsidRDefault="00DA65BA" w:rsidP="00C42E39">
      <w:pPr>
        <w:pStyle w:val="B1"/>
        <w:numPr>
          <w:ilvl w:val="0"/>
          <w:numId w:val="6"/>
        </w:numPr>
        <w:ind w:left="851"/>
        <w:rPr>
          <w:del w:id="639" w:author="Author" w:date="2022-04-06T16:36:00Z"/>
          <w:lang w:val="en-US"/>
        </w:rPr>
        <w:pPrChange w:id="640" w:author="Author" w:date="2022-04-06T18:02:00Z">
          <w:pPr>
            <w:numPr>
              <w:numId w:val="6"/>
            </w:numPr>
            <w:ind w:left="720" w:hanging="360"/>
          </w:pPr>
        </w:pPrChange>
      </w:pPr>
      <w:del w:id="641" w:author="Author" w:date="2022-04-06T16:36:00Z">
        <w:r>
          <w:rPr>
            <w:lang w:val="en-US"/>
          </w:rPr>
          <w:delText>An exception occurs (e.g. Producer NF no longer has storage space available for buffering of Notifications, or otherwise</w:delText>
        </w:r>
        <w:r>
          <w:rPr>
            <w:lang w:val="en-US"/>
          </w:rPr>
          <w:delText xml:space="preserve"> determines it is approaching a resource limitation).</w:delText>
        </w:r>
      </w:del>
    </w:p>
    <w:p w14:paraId="29D48CCF" w14:textId="77777777" w:rsidR="00C42E39" w:rsidRDefault="00DA65BA" w:rsidP="00C42E39">
      <w:pPr>
        <w:pStyle w:val="B1"/>
        <w:numPr>
          <w:ilvl w:val="0"/>
          <w:numId w:val="6"/>
        </w:numPr>
        <w:ind w:left="851"/>
        <w:rPr>
          <w:del w:id="642" w:author="Author" w:date="2022-04-06T17:47:00Z"/>
          <w:lang w:val="en-US"/>
        </w:rPr>
        <w:pPrChange w:id="643" w:author="Author" w:date="2022-04-06T18:02:00Z">
          <w:pPr>
            <w:numPr>
              <w:numId w:val="6"/>
            </w:numPr>
            <w:ind w:left="720" w:hanging="360"/>
          </w:pPr>
        </w:pPrChange>
      </w:pPr>
      <w:del w:id="644" w:author="Author" w:date="2022-04-06T16:36:00Z">
        <w:r>
          <w:rPr>
            <w:lang w:val="en-US"/>
          </w:rPr>
          <w:delText>Event Producer NF executes exception instructions and notifies the Event Consumer NF.</w:delText>
        </w:r>
      </w:del>
    </w:p>
    <w:p w14:paraId="5A2A9F2A" w14:textId="77777777" w:rsidR="00C42E39" w:rsidRDefault="00DA65BA" w:rsidP="00C42E39">
      <w:pPr>
        <w:pStyle w:val="Heading3"/>
        <w:ind w:left="851" w:hanging="284"/>
        <w:rPr>
          <w:del w:id="645" w:author="Author" w:date="2022-04-06T17:47:00Z"/>
          <w:lang w:val="en-US"/>
        </w:rPr>
        <w:pPrChange w:id="646" w:author="Author" w:date="2022-04-06T18:02:00Z">
          <w:pPr>
            <w:pStyle w:val="Heading3"/>
          </w:pPr>
        </w:pPrChange>
      </w:pPr>
      <w:del w:id="647" w:author="Author" w:date="2022-04-06T17:47:00Z">
        <w:r>
          <w:rPr>
            <w:lang w:val="en-US"/>
          </w:rPr>
          <w:delText>6.z.</w:delText>
        </w:r>
        <w:r>
          <w:rPr>
            <w:lang w:val="en-US" w:eastAsia="zh-CN"/>
          </w:rPr>
          <w:delText>4</w:delText>
        </w:r>
        <w:r>
          <w:rPr>
            <w:lang w:val="en-US"/>
          </w:rPr>
          <w:tab/>
          <w:delText>Impacts on services, entities and interfaces</w:delText>
        </w:r>
      </w:del>
    </w:p>
    <w:p w14:paraId="3028F06A" w14:textId="77777777" w:rsidR="00C42E39" w:rsidRDefault="00DA65BA" w:rsidP="00C42E39">
      <w:pPr>
        <w:pStyle w:val="B1"/>
        <w:ind w:left="851"/>
        <w:rPr>
          <w:del w:id="648" w:author="Author" w:date="2022-04-06T17:47:00Z"/>
          <w:lang w:val="en-US"/>
        </w:rPr>
        <w:pPrChange w:id="649" w:author="Author" w:date="2022-04-06T18:02:00Z">
          <w:pPr>
            <w:pStyle w:val="B1"/>
          </w:pPr>
        </w:pPrChange>
      </w:pPr>
      <w:del w:id="650" w:author="Author" w:date="2022-04-06T17:47:00Z">
        <w:r>
          <w:rPr>
            <w:lang w:val="en-US"/>
          </w:rPr>
          <w:delText>-</w:delText>
        </w:r>
        <w:r>
          <w:rPr>
            <w:lang w:val="en-US"/>
          </w:rPr>
          <w:tab/>
          <w:delText>Event Consumer NFs (DCCF, NWDAF)</w:delText>
        </w:r>
      </w:del>
    </w:p>
    <w:p w14:paraId="2D9BEA66" w14:textId="77777777" w:rsidR="00C42E39" w:rsidRDefault="00DA65BA">
      <w:pPr>
        <w:pStyle w:val="B2"/>
        <w:rPr>
          <w:del w:id="651" w:author="Author" w:date="2022-04-06T17:47:00Z"/>
          <w:lang w:val="en-US"/>
        </w:rPr>
      </w:pPr>
      <w:del w:id="652" w:author="Author" w:date="2022-04-06T17:47:00Z">
        <w:r>
          <w:rPr>
            <w:lang w:val="en-US"/>
          </w:rPr>
          <w:delText>-</w:delText>
        </w:r>
        <w:r>
          <w:rPr>
            <w:lang w:val="en-US"/>
          </w:rPr>
          <w:tab/>
          <w:delText>Support sending exception in</w:delText>
        </w:r>
        <w:r>
          <w:rPr>
            <w:lang w:val="en-US"/>
          </w:rPr>
          <w:delText>structions.</w:delText>
        </w:r>
      </w:del>
    </w:p>
    <w:p w14:paraId="517C275E" w14:textId="77777777" w:rsidR="00C42E39" w:rsidRDefault="00DA65BA" w:rsidP="00C42E39">
      <w:pPr>
        <w:pStyle w:val="B1"/>
        <w:ind w:left="851"/>
        <w:rPr>
          <w:del w:id="653" w:author="Author" w:date="2022-04-06T17:47:00Z"/>
          <w:lang w:val="en-US"/>
        </w:rPr>
        <w:pPrChange w:id="654" w:author="Author" w:date="2022-04-06T18:02:00Z">
          <w:pPr>
            <w:pStyle w:val="B1"/>
          </w:pPr>
        </w:pPrChange>
      </w:pPr>
      <w:del w:id="655" w:author="Author" w:date="2022-04-06T17:47:00Z">
        <w:r>
          <w:rPr>
            <w:lang w:val="en-US"/>
          </w:rPr>
          <w:delText>-</w:delText>
        </w:r>
        <w:r>
          <w:rPr>
            <w:lang w:val="en-US"/>
          </w:rPr>
          <w:tab/>
          <w:delText>Event Producer NFs (AMF, SMF, etc.)</w:delText>
        </w:r>
      </w:del>
    </w:p>
    <w:p w14:paraId="22FF1299" w14:textId="77777777" w:rsidR="00C42E39" w:rsidRDefault="00DA65BA">
      <w:pPr>
        <w:pStyle w:val="B2"/>
        <w:rPr>
          <w:del w:id="656" w:author="Author" w:date="2022-04-06T17:47:00Z"/>
          <w:lang w:val="en-US"/>
        </w:rPr>
      </w:pPr>
      <w:del w:id="657" w:author="Author" w:date="2022-04-06T17:47:00Z">
        <w:r>
          <w:rPr>
            <w:lang w:val="en-US"/>
          </w:rPr>
          <w:delText>-</w:delText>
        </w:r>
        <w:r>
          <w:rPr>
            <w:lang w:val="en-US"/>
          </w:rPr>
          <w:tab/>
          <w:delText>Support reception and processing of exception instructions.</w:delText>
        </w:r>
      </w:del>
    </w:p>
    <w:p w14:paraId="2E793C11" w14:textId="77777777" w:rsidR="00C42E39" w:rsidRDefault="00C42E39">
      <w:pPr>
        <w:pStyle w:val="B2"/>
        <w:rPr>
          <w:del w:id="658" w:author="Author" w:date="2022-04-06T17:47:00Z"/>
          <w:lang w:val="en-US"/>
        </w:rPr>
      </w:pPr>
    </w:p>
    <w:p w14:paraId="7C0232C3" w14:textId="77777777" w:rsidR="00C42E39" w:rsidRDefault="00C42E39">
      <w:pPr>
        <w:pStyle w:val="B2"/>
        <w:rPr>
          <w:del w:id="659" w:author="Author" w:date="2022-04-06T18:02:00Z"/>
          <w:lang w:val="en-US"/>
        </w:rPr>
      </w:pPr>
    </w:p>
    <w:p w14:paraId="7B6253D4" w14:textId="77777777" w:rsidR="00C42E39" w:rsidRDefault="00DA65BA">
      <w:pPr>
        <w:rPr>
          <w:color w:val="FF0000"/>
          <w:sz w:val="40"/>
        </w:rPr>
      </w:pPr>
      <w:r>
        <w:rPr>
          <w:color w:val="FF0000"/>
          <w:sz w:val="40"/>
        </w:rPr>
        <w:t>*** End of changes ***</w:t>
      </w:r>
      <w:bookmarkEnd w:id="5"/>
    </w:p>
    <w:sectPr w:rsidR="00C42E39">
      <w:headerReference w:type="even" r:id="rId26"/>
      <w:headerReference w:type="default" r:id="rId27"/>
      <w:footerReference w:type="default"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BD603" w14:textId="77777777" w:rsidR="00000000" w:rsidRDefault="00DA65BA">
      <w:pPr>
        <w:spacing w:after="0"/>
      </w:pPr>
      <w:r>
        <w:separator/>
      </w:r>
    </w:p>
  </w:endnote>
  <w:endnote w:type="continuationSeparator" w:id="0">
    <w:p w14:paraId="4758F39A" w14:textId="77777777" w:rsidR="00000000" w:rsidRDefault="00DA6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AD5D3" w14:textId="77777777" w:rsidR="00C42E39" w:rsidRDefault="00DA65BA">
      <w:pPr>
        <w:spacing w:after="0"/>
      </w:pPr>
      <w:r>
        <w:separator/>
      </w:r>
    </w:p>
  </w:footnote>
  <w:footnote w:type="continuationSeparator" w:id="0">
    <w:p w14:paraId="3074C177" w14:textId="77777777" w:rsidR="00C42E39" w:rsidRDefault="00DA65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CMCCr02">
    <w15:presenceInfo w15:providerId="None" w15:userId="CMCCr02"/>
  </w15:person>
  <w15:person w15:author="r03">
    <w15:presenceInfo w15:providerId="None" w15:userId="r03"/>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5DF0"/>
    <w:rsid w:val="00066940"/>
    <w:rsid w:val="00066D62"/>
    <w:rsid w:val="000670BF"/>
    <w:rsid w:val="00067591"/>
    <w:rsid w:val="00070DD9"/>
    <w:rsid w:val="000713FF"/>
    <w:rsid w:val="000719A5"/>
    <w:rsid w:val="000727BC"/>
    <w:rsid w:val="000742EA"/>
    <w:rsid w:val="00074727"/>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5AIRPNAIUNRU-2028481721-6355</_dlc_DocId>
    <_dlc_DocIdUrl xmlns="71c5aaf6-e6ce-465b-b873-5148d2a4c105">
      <Url>https://nokia.sharepoint.com/sites/c5g/e2earch/_layouts/15/DocIdRedir.aspx?ID=5AIRPNAIUNRU-2028481721-6355</Url>
      <Description>5AIRPNAIUNRU-2028481721-6355</Description>
    </_dlc_DocIdUrl>
  </documentManagement>
</p:properties>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1BBE51DA-1775-42B4-BF93-400AA007038E}">
  <ds:schemaRefs/>
</ds:datastoreItem>
</file>

<file path=customXml/itemProps2.xml><?xml version="1.0" encoding="utf-8"?>
<ds:datastoreItem xmlns:ds="http://schemas.openxmlformats.org/officeDocument/2006/customXml" ds:itemID="{E0AAD978-9704-4911-BDA0-2D608D9085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C5D831-96FF-41EC-8201-0425D720A682}">
  <ds:schemaRefs/>
</ds:datastoreItem>
</file>

<file path=customXml/itemProps5.xml><?xml version="1.0" encoding="utf-8"?>
<ds:datastoreItem xmlns:ds="http://schemas.openxmlformats.org/officeDocument/2006/customXml" ds:itemID="{83CEC401-B5BD-40FD-AE90-552685D88793}">
  <ds:schemaRefs/>
</ds:datastoreItem>
</file>

<file path=customXml/itemProps6.xml><?xml version="1.0" encoding="utf-8"?>
<ds:datastoreItem xmlns:ds="http://schemas.openxmlformats.org/officeDocument/2006/customXml" ds:itemID="{707823C4-5449-4D4A-B9E4-542D44D6B79B}">
  <ds:schemaRefs/>
</ds:datastoreItem>
</file>

<file path=customXml/itemProps7.xml><?xml version="1.0" encoding="utf-8"?>
<ds:datastoreItem xmlns:ds="http://schemas.openxmlformats.org/officeDocument/2006/customXml" ds:itemID="{E6DADE24-2205-433E-8FFC-52BB51B828FF}">
  <ds:schemaRefs/>
</ds:datastoreItem>
</file>

<file path=customXml/itemProps8.xml><?xml version="1.0" encoding="utf-8"?>
<ds:datastoreItem xmlns:ds="http://schemas.openxmlformats.org/officeDocument/2006/customXml" ds:itemID="{AD9C3DC8-6DFE-459B-80FA-F6704555BA8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4271</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r03</cp:lastModifiedBy>
  <cp:revision>2</cp:revision>
  <cp:lastPrinted>2003-09-26T09:29:00Z</cp:lastPrinted>
  <dcterms:created xsi:type="dcterms:W3CDTF">2022-04-08T12:31:00Z</dcterms:created>
  <dcterms:modified xsi:type="dcterms:W3CDTF">2022-04-08T12:31:00Z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7633bfd6-677c-4aae-9a54-c5d5dc2ddf66</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